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Grigliatabella"/>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9360"/>
      </w:tblGrid>
      <w:tr w:rsidR="4550D76B" w14:paraId="3ED8A5E8" w14:textId="77777777" w:rsidTr="4550D76B">
        <w:tc>
          <w:tcPr>
            <w:tcW w:w="9360" w:type="dxa"/>
            <w:shd w:val="clear" w:color="auto" w:fill="F2F2F2" w:themeFill="background1" w:themeFillShade="F2"/>
          </w:tcPr>
          <w:p w14:paraId="5C37F50F" w14:textId="27618105" w:rsidR="3D08DB31" w:rsidRPr="00FB4A04" w:rsidRDefault="3D08DB31" w:rsidP="4550D76B">
            <w:pPr>
              <w:rPr>
                <w:rFonts w:cs="Calibri"/>
                <w:sz w:val="40"/>
                <w:szCs w:val="40"/>
                <w:lang w:eastAsia="it-IT"/>
              </w:rPr>
            </w:pPr>
            <w:r w:rsidRPr="00FB4A04">
              <w:rPr>
                <w:rFonts w:cs="Calibri"/>
                <w:sz w:val="40"/>
                <w:szCs w:val="40"/>
                <w:lang w:eastAsia="it-IT"/>
              </w:rPr>
              <w:t>Misura M1-C3</w:t>
            </w:r>
            <w:r w:rsidR="009A6818" w:rsidRPr="00FB4A04">
              <w:rPr>
                <w:rFonts w:cs="Calibri"/>
                <w:sz w:val="40"/>
                <w:szCs w:val="40"/>
                <w:lang w:eastAsia="it-IT"/>
              </w:rPr>
              <w:t xml:space="preserve"> </w:t>
            </w:r>
            <w:r w:rsidRPr="00FB4A04">
              <w:rPr>
                <w:rFonts w:cs="Calibri"/>
                <w:sz w:val="40"/>
                <w:szCs w:val="40"/>
                <w:lang w:eastAsia="it-IT"/>
              </w:rPr>
              <w:t>-</w:t>
            </w:r>
            <w:r w:rsidR="009A6818" w:rsidRPr="00FB4A04">
              <w:rPr>
                <w:rFonts w:cs="Calibri"/>
                <w:sz w:val="40"/>
                <w:szCs w:val="40"/>
                <w:lang w:eastAsia="it-IT"/>
              </w:rPr>
              <w:t xml:space="preserve"> </w:t>
            </w:r>
            <w:r w:rsidRPr="00FB4A04">
              <w:rPr>
                <w:rFonts w:cs="Calibri"/>
                <w:sz w:val="40"/>
                <w:szCs w:val="40"/>
                <w:lang w:eastAsia="it-IT"/>
              </w:rPr>
              <w:t>1.</w:t>
            </w:r>
            <w:r w:rsidR="009A6818" w:rsidRPr="00FB4A04">
              <w:rPr>
                <w:rFonts w:cs="Calibri"/>
                <w:sz w:val="40"/>
                <w:szCs w:val="40"/>
                <w:lang w:eastAsia="it-IT"/>
              </w:rPr>
              <w:t>2</w:t>
            </w:r>
          </w:p>
          <w:p w14:paraId="0FE1BEF7" w14:textId="0D29FE89" w:rsidR="3D08DB31" w:rsidRDefault="009A6818" w:rsidP="4550D76B">
            <w:pPr>
              <w:rPr>
                <w:rFonts w:cs="Calibri"/>
                <w:color w:val="FF0000"/>
                <w:sz w:val="40"/>
                <w:szCs w:val="40"/>
                <w:lang w:eastAsia="it-IT"/>
              </w:rPr>
            </w:pPr>
            <w:r w:rsidRPr="00FB4A04">
              <w:rPr>
                <w:rFonts w:cs="Calibri"/>
                <w:sz w:val="40"/>
                <w:szCs w:val="40"/>
                <w:lang w:eastAsia="it-IT"/>
              </w:rPr>
              <w:t>Rimozione delle barriere fisiche e cognitive in musei, biblioteche e archivi per consentire un più ampio accesso e partecipazione alla cultura</w:t>
            </w:r>
          </w:p>
        </w:tc>
      </w:tr>
    </w:tbl>
    <w:p w14:paraId="497F9297" w14:textId="1946BB70" w:rsidR="004E0740" w:rsidRPr="00E9274C" w:rsidRDefault="004E0740" w:rsidP="4550D76B">
      <w:pPr>
        <w:ind w:left="-142"/>
        <w:jc w:val="center"/>
        <w:rPr>
          <w:rFonts w:ascii="Calibri" w:hAnsi="Calibri" w:cs="Calibri"/>
          <w:b/>
          <w:bCs/>
          <w:sz w:val="32"/>
          <w:szCs w:val="32"/>
        </w:rPr>
      </w:pPr>
    </w:p>
    <w:p w14:paraId="7F9BBA82" w14:textId="77777777" w:rsidR="004E0740" w:rsidRPr="00E9274C" w:rsidRDefault="0C93EADA" w:rsidP="4550D76B">
      <w:pPr>
        <w:ind w:left="-142"/>
        <w:jc w:val="center"/>
        <w:rPr>
          <w:rFonts w:ascii="Calibri" w:hAnsi="Calibri" w:cs="Calibri"/>
          <w:b/>
          <w:bCs/>
          <w:sz w:val="32"/>
          <w:szCs w:val="32"/>
        </w:rPr>
      </w:pPr>
      <w:r w:rsidRPr="00E9274C">
        <w:rPr>
          <w:rFonts w:ascii="Calibri" w:hAnsi="Calibri" w:cs="Calibri"/>
          <w:b/>
          <w:bCs/>
          <w:sz w:val="32"/>
          <w:szCs w:val="32"/>
        </w:rPr>
        <w:t>ALLEGATO SUB 2</w:t>
      </w:r>
    </w:p>
    <w:p w14:paraId="672A6659" w14:textId="1AF9612A" w:rsidR="004E0740" w:rsidRPr="00E9274C" w:rsidRDefault="004E0740" w:rsidP="4550D76B">
      <w:pPr>
        <w:ind w:left="-142"/>
        <w:rPr>
          <w:rFonts w:ascii="Calibri" w:hAnsi="Calibri" w:cs="Calibri"/>
          <w:sz w:val="24"/>
          <w:szCs w:val="24"/>
        </w:rPr>
      </w:pPr>
    </w:p>
    <w:p w14:paraId="0A0B97E0" w14:textId="14C17B83" w:rsidR="00482E87" w:rsidRPr="00E9274C" w:rsidRDefault="5A087C91" w:rsidP="4550D76B">
      <w:pPr>
        <w:jc w:val="center"/>
        <w:rPr>
          <w:rFonts w:ascii="Calibri" w:hAnsi="Calibri" w:cs="Calibri"/>
          <w:b/>
          <w:bCs/>
          <w:sz w:val="32"/>
          <w:szCs w:val="32"/>
          <w:lang w:eastAsia="it-IT"/>
        </w:rPr>
      </w:pPr>
      <w:r w:rsidRPr="00E9274C">
        <w:rPr>
          <w:rFonts w:ascii="Calibri" w:hAnsi="Calibri" w:cs="Calibri"/>
          <w:b/>
          <w:bCs/>
          <w:sz w:val="32"/>
          <w:szCs w:val="32"/>
          <w:lang w:eastAsia="it-IT"/>
        </w:rPr>
        <w:t xml:space="preserve">DNSH - </w:t>
      </w:r>
      <w:r w:rsidR="351B2ACA" w:rsidRPr="00E9274C">
        <w:rPr>
          <w:rFonts w:ascii="Calibri" w:hAnsi="Calibri" w:cs="Calibri"/>
          <w:b/>
          <w:bCs/>
          <w:sz w:val="32"/>
          <w:szCs w:val="32"/>
          <w:lang w:eastAsia="it-IT"/>
        </w:rPr>
        <w:t>Repertorio dichiarazioni</w:t>
      </w:r>
      <w:r w:rsidRPr="00E9274C">
        <w:rPr>
          <w:rFonts w:ascii="Calibri" w:hAnsi="Calibri" w:cs="Calibri"/>
          <w:b/>
          <w:bCs/>
          <w:sz w:val="32"/>
          <w:szCs w:val="32"/>
          <w:lang w:eastAsia="it-IT"/>
        </w:rPr>
        <w:t xml:space="preserve"> da </w:t>
      </w:r>
      <w:r w:rsidR="36B9488E" w:rsidRPr="00E9274C">
        <w:rPr>
          <w:rFonts w:ascii="Calibri" w:hAnsi="Calibri" w:cs="Calibri"/>
          <w:b/>
          <w:bCs/>
          <w:sz w:val="32"/>
          <w:szCs w:val="32"/>
          <w:lang w:eastAsia="it-IT"/>
        </w:rPr>
        <w:t>rendere da parte del</w:t>
      </w:r>
      <w:r w:rsidRPr="00E9274C">
        <w:rPr>
          <w:rFonts w:ascii="Calibri" w:hAnsi="Calibri" w:cs="Calibri"/>
          <w:b/>
          <w:bCs/>
          <w:sz w:val="32"/>
          <w:szCs w:val="32"/>
          <w:lang w:eastAsia="it-IT"/>
        </w:rPr>
        <w:t xml:space="preserve"> beneficiario</w:t>
      </w:r>
    </w:p>
    <w:p w14:paraId="5DAB6C7B" w14:textId="77777777" w:rsidR="00482E87" w:rsidRPr="00E9274C" w:rsidRDefault="00482E87" w:rsidP="00482E87">
      <w:pPr>
        <w:ind w:left="-142"/>
        <w:rPr>
          <w:rFonts w:ascii="Calibri" w:hAnsi="Calibri" w:cs="Calibri"/>
          <w:sz w:val="24"/>
          <w:szCs w:val="24"/>
        </w:rPr>
      </w:pPr>
    </w:p>
    <w:p w14:paraId="02EB378F" w14:textId="77777777" w:rsidR="00535B30" w:rsidRPr="00E9274C" w:rsidRDefault="00535B30" w:rsidP="00482E87">
      <w:pPr>
        <w:ind w:left="-142"/>
        <w:rPr>
          <w:rFonts w:ascii="Calibri" w:hAnsi="Calibri" w:cs="Calibri"/>
          <w:sz w:val="24"/>
          <w:szCs w:val="24"/>
        </w:rPr>
      </w:pPr>
    </w:p>
    <w:p w14:paraId="301E85C2" w14:textId="77777777" w:rsidR="00482E87" w:rsidRPr="00E9274C" w:rsidRDefault="00482E87" w:rsidP="00535B30">
      <w:pPr>
        <w:ind w:left="-142"/>
        <w:jc w:val="both"/>
        <w:rPr>
          <w:sz w:val="24"/>
          <w:szCs w:val="24"/>
        </w:rPr>
      </w:pPr>
      <w:r w:rsidRPr="00E9274C">
        <w:rPr>
          <w:sz w:val="24"/>
          <w:szCs w:val="24"/>
        </w:rPr>
        <w:t xml:space="preserve">Il Dispositivo per la ripresa e la resilienza (Regolamento UE 241/2021) stabilisce che tutte le misure dei Piani nazionali per la ripresa e resilienza (PNRR) debbano soddisfare il principio di “non arrecare danno significativo agli obiettivi ambientali”. Tale vincolo si traduce in una valutazione di conformità degli interventi al principio del “Do No </w:t>
      </w:r>
      <w:proofErr w:type="spellStart"/>
      <w:r w:rsidRPr="00E9274C">
        <w:rPr>
          <w:sz w:val="24"/>
          <w:szCs w:val="24"/>
        </w:rPr>
        <w:t>Significant</w:t>
      </w:r>
      <w:proofErr w:type="spellEnd"/>
      <w:r w:rsidRPr="00E9274C">
        <w:rPr>
          <w:sz w:val="24"/>
          <w:szCs w:val="24"/>
        </w:rPr>
        <w:t xml:space="preserve"> </w:t>
      </w:r>
      <w:proofErr w:type="spellStart"/>
      <w:r w:rsidRPr="00E9274C">
        <w:rPr>
          <w:sz w:val="24"/>
          <w:szCs w:val="24"/>
        </w:rPr>
        <w:t>Harm</w:t>
      </w:r>
      <w:proofErr w:type="spellEnd"/>
      <w:r w:rsidRPr="00E9274C">
        <w:rPr>
          <w:sz w:val="24"/>
          <w:szCs w:val="24"/>
        </w:rPr>
        <w:t>” (DNSH), con riferimento al sistema di tassonomia delle attività ecosostenibili indicato all’articolo 17 del Regolamento (UE) 2020/852.</w:t>
      </w:r>
    </w:p>
    <w:p w14:paraId="6A05A809" w14:textId="77777777" w:rsidR="00F430C1" w:rsidRPr="00E9274C" w:rsidRDefault="00F430C1" w:rsidP="00535B30">
      <w:pPr>
        <w:ind w:left="-142"/>
        <w:jc w:val="both"/>
        <w:rPr>
          <w:sz w:val="24"/>
          <w:szCs w:val="24"/>
        </w:rPr>
      </w:pPr>
    </w:p>
    <w:p w14:paraId="08E4143E" w14:textId="13886700" w:rsidR="00F430C1" w:rsidRPr="00E9274C" w:rsidRDefault="00F430C1" w:rsidP="00535B30">
      <w:pPr>
        <w:ind w:left="-142"/>
        <w:jc w:val="both"/>
        <w:rPr>
          <w:sz w:val="24"/>
          <w:szCs w:val="24"/>
        </w:rPr>
      </w:pPr>
      <w:r w:rsidRPr="00E9274C">
        <w:rPr>
          <w:sz w:val="24"/>
          <w:szCs w:val="24"/>
        </w:rPr>
        <w:t>Ai fini di semplificare le attività relative al soddisfacimento del principio del DNSH sono state estrapolate dal quadro generale le possibili dichiarazioni da rendere in relazione alle proposte progettuali presentate.</w:t>
      </w:r>
    </w:p>
    <w:p w14:paraId="5A39BBE3" w14:textId="77777777" w:rsidR="00F430C1" w:rsidRPr="00E9274C" w:rsidRDefault="00F430C1" w:rsidP="00535B30">
      <w:pPr>
        <w:ind w:left="-142"/>
        <w:jc w:val="both"/>
        <w:rPr>
          <w:sz w:val="24"/>
          <w:szCs w:val="24"/>
        </w:rPr>
      </w:pPr>
    </w:p>
    <w:p w14:paraId="393F1180" w14:textId="47A9E8D9" w:rsidR="00F430C1" w:rsidRPr="00E9274C" w:rsidRDefault="00F430C1" w:rsidP="00535B30">
      <w:pPr>
        <w:ind w:left="-142"/>
        <w:jc w:val="both"/>
        <w:rPr>
          <w:sz w:val="24"/>
          <w:szCs w:val="24"/>
          <w:lang w:eastAsia="it-IT"/>
        </w:rPr>
      </w:pPr>
      <w:r w:rsidRPr="00E9274C">
        <w:rPr>
          <w:b/>
          <w:bCs/>
          <w:sz w:val="24"/>
          <w:szCs w:val="24"/>
        </w:rPr>
        <w:t xml:space="preserve">Ogni soggetto beneficiario, in base </w:t>
      </w:r>
      <w:r w:rsidR="00535B30" w:rsidRPr="00E9274C">
        <w:rPr>
          <w:b/>
          <w:bCs/>
          <w:sz w:val="24"/>
          <w:szCs w:val="24"/>
        </w:rPr>
        <w:t xml:space="preserve">alle caratteristiche </w:t>
      </w:r>
      <w:r w:rsidRPr="00E9274C">
        <w:rPr>
          <w:b/>
          <w:bCs/>
          <w:sz w:val="24"/>
          <w:szCs w:val="24"/>
        </w:rPr>
        <w:t>dell’intervento proposto,</w:t>
      </w:r>
      <w:r w:rsidR="002653F1" w:rsidRPr="00E9274C">
        <w:rPr>
          <w:b/>
          <w:bCs/>
          <w:sz w:val="24"/>
          <w:szCs w:val="24"/>
        </w:rPr>
        <w:t xml:space="preserve"> come da scheda di progetto inviata, </w:t>
      </w:r>
      <w:r w:rsidRPr="00E9274C">
        <w:rPr>
          <w:b/>
          <w:bCs/>
          <w:sz w:val="24"/>
          <w:szCs w:val="24"/>
        </w:rPr>
        <w:t xml:space="preserve">dovrà </w:t>
      </w:r>
      <w:r w:rsidR="00535B30" w:rsidRPr="00E9274C">
        <w:rPr>
          <w:b/>
          <w:bCs/>
          <w:sz w:val="24"/>
          <w:szCs w:val="24"/>
        </w:rPr>
        <w:t xml:space="preserve">selezionare tra le 28 </w:t>
      </w:r>
      <w:r w:rsidRPr="00E9274C">
        <w:rPr>
          <w:b/>
          <w:bCs/>
          <w:sz w:val="24"/>
          <w:szCs w:val="24"/>
        </w:rPr>
        <w:t xml:space="preserve">tipologie </w:t>
      </w:r>
      <w:r w:rsidR="291EE702" w:rsidRPr="00E9274C">
        <w:rPr>
          <w:b/>
          <w:bCs/>
          <w:sz w:val="24"/>
          <w:szCs w:val="24"/>
        </w:rPr>
        <w:t>indicate</w:t>
      </w:r>
      <w:r w:rsidRPr="00E9274C">
        <w:rPr>
          <w:b/>
          <w:bCs/>
          <w:sz w:val="24"/>
          <w:szCs w:val="24"/>
        </w:rPr>
        <w:t xml:space="preserve"> in elenco</w:t>
      </w:r>
      <w:r w:rsidR="00535B30" w:rsidRPr="00E9274C">
        <w:rPr>
          <w:b/>
          <w:bCs/>
          <w:sz w:val="24"/>
          <w:szCs w:val="24"/>
        </w:rPr>
        <w:t xml:space="preserve"> quali dichiarazioni </w:t>
      </w:r>
      <w:r w:rsidR="258206FF" w:rsidRPr="00E9274C">
        <w:rPr>
          <w:b/>
          <w:bCs/>
          <w:sz w:val="24"/>
          <w:szCs w:val="24"/>
        </w:rPr>
        <w:t xml:space="preserve">sia necessario </w:t>
      </w:r>
      <w:r w:rsidR="00535B30" w:rsidRPr="00E9274C">
        <w:rPr>
          <w:b/>
          <w:bCs/>
          <w:sz w:val="24"/>
          <w:szCs w:val="24"/>
        </w:rPr>
        <w:t>rendere e</w:t>
      </w:r>
      <w:r w:rsidR="75D55ECF" w:rsidRPr="00E9274C">
        <w:rPr>
          <w:b/>
          <w:bCs/>
          <w:sz w:val="24"/>
          <w:szCs w:val="24"/>
        </w:rPr>
        <w:t xml:space="preserve"> trasmettere tempestivamente alla Direzione generale Musei, </w:t>
      </w:r>
      <w:r w:rsidR="4771BCD8" w:rsidRPr="00E9274C">
        <w:rPr>
          <w:b/>
          <w:bCs/>
          <w:sz w:val="24"/>
          <w:szCs w:val="24"/>
        </w:rPr>
        <w:t xml:space="preserve">secondo i disposti </w:t>
      </w:r>
      <w:r w:rsidR="75D55ECF" w:rsidRPr="00E9274C">
        <w:rPr>
          <w:b/>
          <w:bCs/>
          <w:sz w:val="24"/>
          <w:szCs w:val="24"/>
        </w:rPr>
        <w:t>dell’articolo 3</w:t>
      </w:r>
      <w:r w:rsidR="48DED6C2" w:rsidRPr="00E9274C">
        <w:rPr>
          <w:b/>
          <w:bCs/>
          <w:sz w:val="24"/>
          <w:szCs w:val="24"/>
        </w:rPr>
        <w:t>, comma 1, quarto bullet,</w:t>
      </w:r>
      <w:r w:rsidR="75D55ECF" w:rsidRPr="00E9274C">
        <w:rPr>
          <w:b/>
          <w:bCs/>
          <w:sz w:val="24"/>
          <w:szCs w:val="24"/>
        </w:rPr>
        <w:t xml:space="preserve"> del</w:t>
      </w:r>
      <w:r w:rsidR="361BD116" w:rsidRPr="00E9274C">
        <w:rPr>
          <w:b/>
          <w:bCs/>
          <w:sz w:val="24"/>
          <w:szCs w:val="24"/>
        </w:rPr>
        <w:t xml:space="preserve"> Disciplinare d’obblighi</w:t>
      </w:r>
      <w:r w:rsidRPr="00E9274C">
        <w:rPr>
          <w:b/>
          <w:bCs/>
          <w:sz w:val="24"/>
          <w:szCs w:val="24"/>
        </w:rPr>
        <w:t>.</w:t>
      </w:r>
      <w:r w:rsidRPr="00E9274C">
        <w:rPr>
          <w:sz w:val="24"/>
          <w:szCs w:val="24"/>
        </w:rPr>
        <w:t xml:space="preserve"> </w:t>
      </w:r>
      <w:r w:rsidR="002653F1" w:rsidRPr="00E9274C">
        <w:rPr>
          <w:sz w:val="24"/>
          <w:szCs w:val="24"/>
        </w:rPr>
        <w:t>Si specifica che i</w:t>
      </w:r>
      <w:r w:rsidRPr="00E9274C">
        <w:rPr>
          <w:sz w:val="24"/>
          <w:szCs w:val="24"/>
          <w:lang w:eastAsia="it-IT"/>
        </w:rPr>
        <w:t>l beneficiario è costituito soggetto depositario della documentazione, anche per operazioni di audit.</w:t>
      </w:r>
    </w:p>
    <w:p w14:paraId="41C8F396" w14:textId="77777777" w:rsidR="00535B30" w:rsidRPr="00E9274C" w:rsidRDefault="00535B30" w:rsidP="00535B30">
      <w:pPr>
        <w:ind w:left="-142"/>
        <w:jc w:val="both"/>
        <w:rPr>
          <w:sz w:val="24"/>
          <w:szCs w:val="24"/>
          <w:lang w:eastAsia="it-IT"/>
        </w:rPr>
      </w:pPr>
    </w:p>
    <w:p w14:paraId="1AD98443" w14:textId="77777777" w:rsidR="00535B30" w:rsidRPr="00E9274C" w:rsidRDefault="00535B30" w:rsidP="00535B30">
      <w:pPr>
        <w:ind w:left="-142"/>
        <w:jc w:val="both"/>
        <w:rPr>
          <w:sz w:val="24"/>
          <w:szCs w:val="24"/>
        </w:rPr>
      </w:pPr>
      <w:r w:rsidRPr="00E9274C">
        <w:rPr>
          <w:sz w:val="24"/>
          <w:szCs w:val="24"/>
          <w:lang w:eastAsia="it-IT"/>
        </w:rPr>
        <w:t>Per eventuali approfondimenti si rimanda alla circolare MEF-RGS n.32 del 30/12/2021.</w:t>
      </w:r>
    </w:p>
    <w:p w14:paraId="44EAFD9C" w14:textId="77777777" w:rsidR="00482E87" w:rsidRPr="00E9274C" w:rsidRDefault="00482E87" w:rsidP="00E9274C">
      <w:pPr>
        <w:ind w:left="-142"/>
        <w:jc w:val="both"/>
        <w:rPr>
          <w:sz w:val="24"/>
          <w:szCs w:val="24"/>
        </w:rPr>
      </w:pPr>
    </w:p>
    <w:p w14:paraId="4B94D5A5" w14:textId="77777777" w:rsidR="002653F1" w:rsidRPr="00E9274C" w:rsidRDefault="002653F1" w:rsidP="00E9274C">
      <w:pPr>
        <w:ind w:left="-142"/>
        <w:jc w:val="both"/>
        <w:rPr>
          <w:sz w:val="24"/>
          <w:szCs w:val="24"/>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7716"/>
        <w:gridCol w:w="1170"/>
      </w:tblGrid>
      <w:tr w:rsidR="00FB4A04" w:rsidRPr="00FB4A04" w14:paraId="667CCA83" w14:textId="77777777" w:rsidTr="44B168CE">
        <w:tc>
          <w:tcPr>
            <w:tcW w:w="555" w:type="dxa"/>
            <w:shd w:val="clear" w:color="auto" w:fill="auto"/>
            <w:vAlign w:val="center"/>
          </w:tcPr>
          <w:p w14:paraId="3DEEC669" w14:textId="77777777" w:rsidR="002653F1" w:rsidRPr="00FB4A04" w:rsidRDefault="002653F1" w:rsidP="4550D76B">
            <w:pPr>
              <w:suppressAutoHyphens w:val="0"/>
              <w:jc w:val="center"/>
              <w:rPr>
                <w:rFonts w:ascii="Calibri" w:eastAsia="Calibri" w:hAnsi="Calibri"/>
                <w:sz w:val="22"/>
                <w:szCs w:val="22"/>
                <w:lang w:eastAsia="en-US"/>
              </w:rPr>
            </w:pPr>
          </w:p>
        </w:tc>
        <w:tc>
          <w:tcPr>
            <w:tcW w:w="7716" w:type="dxa"/>
            <w:shd w:val="clear" w:color="auto" w:fill="auto"/>
            <w:vAlign w:val="center"/>
          </w:tcPr>
          <w:p w14:paraId="0DB98710" w14:textId="553E532F" w:rsidR="002653F1" w:rsidRPr="00FB4A04" w:rsidRDefault="7077F747" w:rsidP="4550D76B">
            <w:pPr>
              <w:suppressAutoHyphens w:val="0"/>
              <w:jc w:val="center"/>
              <w:rPr>
                <w:rFonts w:ascii="Calibri" w:eastAsia="Calibri" w:hAnsi="Calibri" w:cs="Calibri"/>
                <w:b/>
                <w:bCs/>
                <w:sz w:val="22"/>
                <w:szCs w:val="22"/>
                <w:lang w:eastAsia="en-US"/>
              </w:rPr>
            </w:pPr>
            <w:r w:rsidRPr="00FB4A04">
              <w:rPr>
                <w:rFonts w:ascii="Calibri" w:eastAsia="Calibri" w:hAnsi="Calibri" w:cs="Calibri"/>
                <w:b/>
                <w:bCs/>
                <w:sz w:val="22"/>
                <w:szCs w:val="22"/>
                <w:lang w:eastAsia="en-US"/>
              </w:rPr>
              <w:t>TIPOLOGIA</w:t>
            </w:r>
          </w:p>
        </w:tc>
        <w:tc>
          <w:tcPr>
            <w:tcW w:w="1170" w:type="dxa"/>
            <w:shd w:val="clear" w:color="auto" w:fill="auto"/>
            <w:vAlign w:val="center"/>
          </w:tcPr>
          <w:p w14:paraId="3656B9AB" w14:textId="0F35EE36" w:rsidR="002653F1" w:rsidRPr="00FB4A04" w:rsidRDefault="40AFA868" w:rsidP="4550D76B">
            <w:pPr>
              <w:suppressAutoHyphens w:val="0"/>
              <w:jc w:val="center"/>
              <w:rPr>
                <w:rFonts w:ascii="Calibri" w:eastAsia="Calibri" w:hAnsi="Calibri" w:cs="Calibri"/>
                <w:b/>
                <w:bCs/>
                <w:sz w:val="22"/>
                <w:szCs w:val="22"/>
                <w:lang w:eastAsia="en-US"/>
              </w:rPr>
            </w:pPr>
            <w:r w:rsidRPr="00FB4A04">
              <w:rPr>
                <w:rFonts w:ascii="Calibri" w:eastAsia="Calibri" w:hAnsi="Calibri" w:cs="Calibri"/>
                <w:b/>
                <w:bCs/>
                <w:sz w:val="22"/>
                <w:szCs w:val="22"/>
                <w:lang w:eastAsia="en-US"/>
              </w:rPr>
              <w:t>S</w:t>
            </w:r>
            <w:r w:rsidR="420ECCE3" w:rsidRPr="00FB4A04">
              <w:rPr>
                <w:rFonts w:ascii="Calibri" w:eastAsia="Calibri" w:hAnsi="Calibri" w:cs="Calibri"/>
                <w:b/>
                <w:bCs/>
                <w:sz w:val="22"/>
                <w:szCs w:val="22"/>
                <w:lang w:eastAsia="en-US"/>
              </w:rPr>
              <w:t>ì</w:t>
            </w:r>
            <w:r w:rsidRPr="00FB4A04">
              <w:rPr>
                <w:rFonts w:ascii="Calibri" w:eastAsia="Calibri" w:hAnsi="Calibri" w:cs="Calibri"/>
                <w:b/>
                <w:bCs/>
                <w:sz w:val="22"/>
                <w:szCs w:val="22"/>
                <w:lang w:eastAsia="en-US"/>
              </w:rPr>
              <w:t>/NO</w:t>
            </w:r>
          </w:p>
        </w:tc>
      </w:tr>
      <w:tr w:rsidR="00FB4A04" w:rsidRPr="00FB4A04" w14:paraId="34B62186" w14:textId="77777777" w:rsidTr="44B168CE">
        <w:tc>
          <w:tcPr>
            <w:tcW w:w="555" w:type="dxa"/>
            <w:shd w:val="clear" w:color="auto" w:fill="auto"/>
            <w:vAlign w:val="center"/>
          </w:tcPr>
          <w:p w14:paraId="649841BE"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1</w:t>
            </w:r>
          </w:p>
        </w:tc>
        <w:tc>
          <w:tcPr>
            <w:tcW w:w="7716" w:type="dxa"/>
            <w:shd w:val="clear" w:color="auto" w:fill="auto"/>
          </w:tcPr>
          <w:p w14:paraId="764A2590" w14:textId="77777777" w:rsidR="002653F1" w:rsidRPr="00FB4A04" w:rsidRDefault="002653F1" w:rsidP="00C47466">
            <w:pPr>
              <w:suppressAutoHyphens w:val="0"/>
              <w:rPr>
                <w:rFonts w:ascii="Calibri" w:eastAsia="Calibri" w:hAnsi="Calibri" w:cs="Calibri"/>
                <w:sz w:val="22"/>
                <w:szCs w:val="22"/>
                <w:lang w:eastAsia="en-US"/>
              </w:rPr>
            </w:pPr>
            <w:r w:rsidRPr="00FB4A04">
              <w:rPr>
                <w:rFonts w:ascii="Calibri" w:eastAsia="Calibri" w:hAnsi="Calibri" w:cs="Calibri"/>
                <w:sz w:val="22"/>
                <w:szCs w:val="22"/>
                <w:lang w:eastAsia="en-US"/>
              </w:rPr>
              <w:t>Ottenere dichiarazione che l'edificio non è adibito all'estrazione, allo stoccaggio, al trasporto o alla produzione di combustibili fossili, compreso l'uso a valle.</w:t>
            </w:r>
          </w:p>
        </w:tc>
        <w:tc>
          <w:tcPr>
            <w:tcW w:w="1170" w:type="dxa"/>
            <w:shd w:val="clear" w:color="auto" w:fill="auto"/>
          </w:tcPr>
          <w:p w14:paraId="45FB0818" w14:textId="77777777" w:rsidR="002653F1" w:rsidRPr="00FB4A04" w:rsidRDefault="002653F1" w:rsidP="00C47466">
            <w:pPr>
              <w:suppressAutoHyphens w:val="0"/>
              <w:rPr>
                <w:rFonts w:ascii="Calibri" w:eastAsia="Calibri" w:hAnsi="Calibri" w:cs="Calibri"/>
                <w:sz w:val="22"/>
                <w:szCs w:val="22"/>
                <w:lang w:eastAsia="en-US"/>
              </w:rPr>
            </w:pPr>
          </w:p>
        </w:tc>
      </w:tr>
      <w:tr w:rsidR="00FB4A04" w:rsidRPr="00FB4A04" w14:paraId="3A8FB509" w14:textId="77777777" w:rsidTr="44B168CE">
        <w:tc>
          <w:tcPr>
            <w:tcW w:w="555" w:type="dxa"/>
            <w:shd w:val="clear" w:color="auto" w:fill="auto"/>
            <w:vAlign w:val="center"/>
          </w:tcPr>
          <w:p w14:paraId="18F999B5"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2</w:t>
            </w:r>
          </w:p>
        </w:tc>
        <w:tc>
          <w:tcPr>
            <w:tcW w:w="7716" w:type="dxa"/>
            <w:shd w:val="clear" w:color="auto" w:fill="auto"/>
          </w:tcPr>
          <w:p w14:paraId="4BE2E657" w14:textId="77777777" w:rsidR="002653F1" w:rsidRPr="00FB4A04" w:rsidRDefault="002653F1" w:rsidP="00C47466">
            <w:pPr>
              <w:suppressAutoHyphens w:val="0"/>
              <w:rPr>
                <w:rFonts w:ascii="Calibri" w:eastAsia="Calibri" w:hAnsi="Calibri" w:cs="Calibri"/>
                <w:sz w:val="22"/>
                <w:szCs w:val="22"/>
                <w:lang w:eastAsia="en-US"/>
              </w:rPr>
            </w:pPr>
            <w:r w:rsidRPr="00FB4A04">
              <w:rPr>
                <w:rFonts w:ascii="Calibri" w:eastAsia="Calibri" w:hAnsi="Calibri" w:cs="Calibri"/>
                <w:sz w:val="22"/>
                <w:szCs w:val="22"/>
                <w:lang w:eastAsia="en-US"/>
              </w:rPr>
              <w:t>Ottenere dichiarazione che è stata predisposta APE (Attestazione di prestazione energetica) prima dell'intervento, che è stata simulata APE ad intervento concluso e che verrà disposta APE al termine del procedimento, oppure che sono previsti sistemi di rendicontazione da remoto della prestazione energetica.</w:t>
            </w:r>
          </w:p>
        </w:tc>
        <w:tc>
          <w:tcPr>
            <w:tcW w:w="1170" w:type="dxa"/>
            <w:shd w:val="clear" w:color="auto" w:fill="auto"/>
          </w:tcPr>
          <w:p w14:paraId="049F31CB" w14:textId="77777777" w:rsidR="002653F1" w:rsidRPr="00FB4A04" w:rsidRDefault="002653F1" w:rsidP="00C47466">
            <w:pPr>
              <w:suppressAutoHyphens w:val="0"/>
              <w:rPr>
                <w:rFonts w:ascii="Calibri" w:eastAsia="Calibri" w:hAnsi="Calibri" w:cs="Calibri"/>
                <w:sz w:val="22"/>
                <w:szCs w:val="22"/>
                <w:lang w:eastAsia="en-US"/>
              </w:rPr>
            </w:pPr>
          </w:p>
        </w:tc>
      </w:tr>
      <w:tr w:rsidR="00FB4A04" w:rsidRPr="00FB4A04" w14:paraId="651D59D1" w14:textId="77777777" w:rsidTr="44B168CE">
        <w:tc>
          <w:tcPr>
            <w:tcW w:w="555" w:type="dxa"/>
            <w:shd w:val="clear" w:color="auto" w:fill="auto"/>
            <w:vAlign w:val="center"/>
          </w:tcPr>
          <w:p w14:paraId="5FCD5EC4"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3</w:t>
            </w:r>
          </w:p>
        </w:tc>
        <w:tc>
          <w:tcPr>
            <w:tcW w:w="7716" w:type="dxa"/>
            <w:shd w:val="clear" w:color="auto" w:fill="auto"/>
          </w:tcPr>
          <w:p w14:paraId="60F6852F"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che è stato redatto report di analisi alla adattabilità dei cambiamenti climatici (fare riferimento a Regolamento delegato UE 2021/2139 del 04/06/2011, Appendice A) e che le soluzioni di adattabilità sono adottate.</w:t>
            </w:r>
          </w:p>
        </w:tc>
        <w:tc>
          <w:tcPr>
            <w:tcW w:w="1170" w:type="dxa"/>
            <w:shd w:val="clear" w:color="auto" w:fill="auto"/>
          </w:tcPr>
          <w:p w14:paraId="53128261"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13599F55" w14:textId="77777777" w:rsidTr="44B168CE">
        <w:tc>
          <w:tcPr>
            <w:tcW w:w="555" w:type="dxa"/>
            <w:shd w:val="clear" w:color="auto" w:fill="auto"/>
            <w:vAlign w:val="center"/>
          </w:tcPr>
          <w:p w14:paraId="2598DEE6"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lastRenderedPageBreak/>
              <w:t>4</w:t>
            </w:r>
          </w:p>
        </w:tc>
        <w:tc>
          <w:tcPr>
            <w:tcW w:w="7716" w:type="dxa"/>
            <w:shd w:val="clear" w:color="auto" w:fill="auto"/>
          </w:tcPr>
          <w:p w14:paraId="3AC58267"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che i dispositivi delle utenze idriche garantiscono il risparmio idrico ex DM 11/10/2017 e le rubinetterie rispettano lo standard internazionale di prodotto (EN200, EN816, EN817, EN111, EN1112, EN1113, EN1287, EN15091) e che sono raccolte le certificazioni di prodotto. Sitografia: http://www.europeanwaterlabel.eu/</w:t>
            </w:r>
          </w:p>
        </w:tc>
        <w:tc>
          <w:tcPr>
            <w:tcW w:w="1170" w:type="dxa"/>
            <w:shd w:val="clear" w:color="auto" w:fill="auto"/>
          </w:tcPr>
          <w:p w14:paraId="62486C05"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640D1D1D" w14:textId="77777777" w:rsidTr="44B168CE">
        <w:tc>
          <w:tcPr>
            <w:tcW w:w="555" w:type="dxa"/>
            <w:shd w:val="clear" w:color="auto" w:fill="auto"/>
            <w:vAlign w:val="center"/>
          </w:tcPr>
          <w:p w14:paraId="78941E47"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5</w:t>
            </w:r>
          </w:p>
        </w:tc>
        <w:tc>
          <w:tcPr>
            <w:tcW w:w="7716" w:type="dxa"/>
            <w:shd w:val="clear" w:color="auto" w:fill="auto"/>
          </w:tcPr>
          <w:p w14:paraId="519F68D0"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 xml:space="preserve">Ottenere dichiarazione che è stato approntato un Piano gestione rifiuti con sviluppo bilancio materie e dimostrazione che almeno il 70%, calcolato rispetto al loro peso totale, dei rifiuti non pericolosi ricadenti nel Capitolo 17 Rifiuti delle </w:t>
            </w:r>
            <w:proofErr w:type="spellStart"/>
            <w:r w:rsidRPr="00FB4A04">
              <w:rPr>
                <w:rFonts w:ascii="Calibri" w:eastAsia="Calibri" w:hAnsi="Calibri"/>
                <w:sz w:val="22"/>
                <w:szCs w:val="22"/>
                <w:lang w:eastAsia="en-US"/>
              </w:rPr>
              <w:t>attivita</w:t>
            </w:r>
            <w:proofErr w:type="spellEnd"/>
            <w:r w:rsidRPr="00FB4A04">
              <w:rPr>
                <w:rFonts w:ascii="Calibri" w:eastAsia="Calibri" w:hAnsi="Calibri"/>
                <w:sz w:val="22"/>
                <w:szCs w:val="22"/>
                <w:lang w:eastAsia="en-US"/>
              </w:rPr>
              <w:t xml:space="preserve">̀ di costruzione e demolizione, compreso il terreno proveniente da siti contaminati (ex Dlgs 152/06), sia inviato a recupero (R1-R13) e che le terre e rocce da scavo siano gestite in </w:t>
            </w:r>
            <w:proofErr w:type="spellStart"/>
            <w:r w:rsidRPr="00FB4A04">
              <w:rPr>
                <w:rFonts w:ascii="Calibri" w:eastAsia="Calibri" w:hAnsi="Calibri"/>
                <w:sz w:val="22"/>
                <w:szCs w:val="22"/>
                <w:lang w:eastAsia="en-US"/>
              </w:rPr>
              <w:t>qualita</w:t>
            </w:r>
            <w:proofErr w:type="spellEnd"/>
            <w:r w:rsidRPr="00FB4A04">
              <w:rPr>
                <w:rFonts w:ascii="Calibri" w:eastAsia="Calibri" w:hAnsi="Calibri"/>
                <w:sz w:val="22"/>
                <w:szCs w:val="22"/>
                <w:lang w:eastAsia="en-US"/>
              </w:rPr>
              <w:t>̀ di Sottoprodotto nel rispetto del D.P.R. n. 120 del 13 giugno 2017.</w:t>
            </w:r>
          </w:p>
        </w:tc>
        <w:tc>
          <w:tcPr>
            <w:tcW w:w="1170" w:type="dxa"/>
            <w:shd w:val="clear" w:color="auto" w:fill="auto"/>
          </w:tcPr>
          <w:p w14:paraId="4101652C"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2DF320F0" w14:textId="77777777" w:rsidTr="44B168CE">
        <w:tc>
          <w:tcPr>
            <w:tcW w:w="555" w:type="dxa"/>
            <w:shd w:val="clear" w:color="auto" w:fill="auto"/>
            <w:vAlign w:val="center"/>
          </w:tcPr>
          <w:p w14:paraId="29B4EA11"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6</w:t>
            </w:r>
          </w:p>
        </w:tc>
        <w:tc>
          <w:tcPr>
            <w:tcW w:w="7716" w:type="dxa"/>
            <w:shd w:val="clear" w:color="auto" w:fill="auto"/>
          </w:tcPr>
          <w:p w14:paraId="07D3FA8D"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che è stato redatto il censimento dei manufatti contenenti amianto (MCA).</w:t>
            </w:r>
          </w:p>
        </w:tc>
        <w:tc>
          <w:tcPr>
            <w:tcW w:w="1170" w:type="dxa"/>
            <w:shd w:val="clear" w:color="auto" w:fill="auto"/>
          </w:tcPr>
          <w:p w14:paraId="4B99056E"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027B6EDE" w14:textId="77777777" w:rsidTr="44B168CE">
        <w:tc>
          <w:tcPr>
            <w:tcW w:w="555" w:type="dxa"/>
            <w:shd w:val="clear" w:color="auto" w:fill="auto"/>
            <w:vAlign w:val="center"/>
          </w:tcPr>
          <w:p w14:paraId="75697EEC"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7</w:t>
            </w:r>
          </w:p>
        </w:tc>
        <w:tc>
          <w:tcPr>
            <w:tcW w:w="7716" w:type="dxa"/>
            <w:shd w:val="clear" w:color="auto" w:fill="auto"/>
          </w:tcPr>
          <w:p w14:paraId="7EA825B7"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 xml:space="preserve">Ottenere dichiarazione che il cantiere è organizzato secondo modalità di compatibilità ambientale che devono essere indicate in un Piano ambientale di cantierizzazione (PAC, ove previsto dalla normativa) anche con riferimento a Decreto ministeriale 11 ottobre 2017 e </w:t>
            </w:r>
            <w:proofErr w:type="spellStart"/>
            <w:r w:rsidRPr="00FB4A04">
              <w:rPr>
                <w:rFonts w:ascii="Calibri" w:eastAsia="Calibri" w:hAnsi="Calibri"/>
                <w:sz w:val="22"/>
                <w:szCs w:val="22"/>
                <w:lang w:eastAsia="en-US"/>
              </w:rPr>
              <w:t>ss.m.i</w:t>
            </w:r>
            <w:proofErr w:type="spellEnd"/>
            <w:r w:rsidRPr="00FB4A04">
              <w:rPr>
                <w:rFonts w:ascii="Calibri" w:eastAsia="Calibri" w:hAnsi="Calibri"/>
                <w:sz w:val="22"/>
                <w:szCs w:val="22"/>
                <w:lang w:eastAsia="en-US"/>
              </w:rPr>
              <w:t>, "Criteri ambientali minimi per l’affidamento di servizi di progettazione e lavori per la nuova costruzione, ristrutturazione e manutenzione di edifici pubblici” o ad eventuale ulteriore normativa regionale. La dichiarazione contiene anche indicazioni sul contenimento delle polveri tramite bagnatura delle aree di cantiere, come eventualmente prescritto nel PAC.</w:t>
            </w:r>
          </w:p>
        </w:tc>
        <w:tc>
          <w:tcPr>
            <w:tcW w:w="1170" w:type="dxa"/>
            <w:shd w:val="clear" w:color="auto" w:fill="auto"/>
          </w:tcPr>
          <w:p w14:paraId="1299C43A"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197233B9" w14:textId="77777777" w:rsidTr="44B168CE">
        <w:tc>
          <w:tcPr>
            <w:tcW w:w="555" w:type="dxa"/>
            <w:shd w:val="clear" w:color="auto" w:fill="auto"/>
            <w:vAlign w:val="center"/>
          </w:tcPr>
          <w:p w14:paraId="44B0A208"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8</w:t>
            </w:r>
          </w:p>
        </w:tc>
        <w:tc>
          <w:tcPr>
            <w:tcW w:w="7716" w:type="dxa"/>
            <w:shd w:val="clear" w:color="auto" w:fill="auto"/>
          </w:tcPr>
          <w:p w14:paraId="42744B51" w14:textId="2374A30C" w:rsidR="002653F1" w:rsidRPr="00FB4A04" w:rsidRDefault="7077F747"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Se la ristrutturazione dovesse interessare aree o locali a rischio, ottenere dichiarazione di avvenuta valutazione del rischio Radon secondo i criteri tecnici indicati dal quadro normativo nazionale e regionale vigente. La dichiarazione deve specificare che sono state definite le soluzioni di mitigazione e i controlli da effettuare.</w:t>
            </w:r>
          </w:p>
        </w:tc>
        <w:tc>
          <w:tcPr>
            <w:tcW w:w="1170" w:type="dxa"/>
            <w:shd w:val="clear" w:color="auto" w:fill="auto"/>
          </w:tcPr>
          <w:p w14:paraId="4DDBEF00"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0A282004" w14:textId="77777777" w:rsidTr="44B168CE">
        <w:tc>
          <w:tcPr>
            <w:tcW w:w="555" w:type="dxa"/>
            <w:shd w:val="clear" w:color="auto" w:fill="auto"/>
            <w:vAlign w:val="center"/>
          </w:tcPr>
          <w:p w14:paraId="2B2B7304"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9</w:t>
            </w:r>
          </w:p>
        </w:tc>
        <w:tc>
          <w:tcPr>
            <w:tcW w:w="7716" w:type="dxa"/>
            <w:shd w:val="clear" w:color="auto" w:fill="auto"/>
          </w:tcPr>
          <w:p w14:paraId="5B988304" w14:textId="4C7A81D4" w:rsidR="002653F1" w:rsidRPr="00FB4A04" w:rsidRDefault="7077F747"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che almeno 80% del legno vergine utilizzato è munito di certificazioni FSC/PEFC o equivalenti e che sono raccolte tutte le schede tecniche del legno comunque impiegato.</w:t>
            </w:r>
          </w:p>
        </w:tc>
        <w:tc>
          <w:tcPr>
            <w:tcW w:w="1170" w:type="dxa"/>
            <w:shd w:val="clear" w:color="auto" w:fill="auto"/>
          </w:tcPr>
          <w:p w14:paraId="3461D779"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2598CB9E" w14:textId="77777777" w:rsidTr="44B168CE">
        <w:tc>
          <w:tcPr>
            <w:tcW w:w="555" w:type="dxa"/>
            <w:shd w:val="clear" w:color="auto" w:fill="auto"/>
            <w:vAlign w:val="center"/>
          </w:tcPr>
          <w:p w14:paraId="5D369756" w14:textId="114F48C8" w:rsidR="002653F1" w:rsidRPr="00FB4A04" w:rsidRDefault="2054FEE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1</w:t>
            </w:r>
            <w:r w:rsidR="7077F747" w:rsidRPr="00FB4A04">
              <w:rPr>
                <w:rFonts w:ascii="Calibri" w:eastAsia="Calibri" w:hAnsi="Calibri"/>
                <w:sz w:val="22"/>
                <w:szCs w:val="22"/>
                <w:lang w:eastAsia="en-US"/>
              </w:rPr>
              <w:t>0</w:t>
            </w:r>
          </w:p>
        </w:tc>
        <w:tc>
          <w:tcPr>
            <w:tcW w:w="7716" w:type="dxa"/>
            <w:shd w:val="clear" w:color="auto" w:fill="auto"/>
          </w:tcPr>
          <w:p w14:paraId="67B2AFCE"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in merito alla eventuale caratterizzazione del sito, con riguardo alla prevenzione e alla riduzione dell'inquinamento. Prima di iniziare i lavori di ristrutturazione, si dovrà infatti eseguire una accurata indagine in conformità alla legislazione nazionale, in ordine al ritrovamento amianto e nell'identificazione di altri materiali contenenti sostanze contaminanti. Qualsiasi rimozione del rivestimento che contiene o potrebbe contenere amianto, rottura o perforazione meccanica o avvitamento e/o rimozione di pannelli isolanti, piastrelle e altri materiali contenenti amianto, dovrà essere eseguita da personale adeguatamente formato e certificato, con monitoraggio sanitario prima, durante e dopo le opere, in conformità alla legislazione nazionale vigente.</w:t>
            </w:r>
          </w:p>
        </w:tc>
        <w:tc>
          <w:tcPr>
            <w:tcW w:w="1170" w:type="dxa"/>
            <w:shd w:val="clear" w:color="auto" w:fill="auto"/>
          </w:tcPr>
          <w:p w14:paraId="3CF2D8B6"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628DCD23" w14:textId="77777777" w:rsidTr="44B168CE">
        <w:tc>
          <w:tcPr>
            <w:tcW w:w="555" w:type="dxa"/>
            <w:shd w:val="clear" w:color="auto" w:fill="auto"/>
            <w:vAlign w:val="center"/>
          </w:tcPr>
          <w:p w14:paraId="4737E36C"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11</w:t>
            </w:r>
          </w:p>
        </w:tc>
        <w:tc>
          <w:tcPr>
            <w:tcW w:w="7716" w:type="dxa"/>
            <w:shd w:val="clear" w:color="auto" w:fill="auto"/>
          </w:tcPr>
          <w:p w14:paraId="09DFC393"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che il fornitore di energia elettrica garantisce fornitura elettrica prodotta al 100% da fonti rinnovabili.</w:t>
            </w:r>
          </w:p>
        </w:tc>
        <w:tc>
          <w:tcPr>
            <w:tcW w:w="1170" w:type="dxa"/>
            <w:shd w:val="clear" w:color="auto" w:fill="auto"/>
          </w:tcPr>
          <w:p w14:paraId="0FB78278"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359A10A1" w14:textId="77777777" w:rsidTr="44B168CE">
        <w:tc>
          <w:tcPr>
            <w:tcW w:w="555" w:type="dxa"/>
            <w:shd w:val="clear" w:color="auto" w:fill="auto"/>
            <w:vAlign w:val="center"/>
          </w:tcPr>
          <w:p w14:paraId="4B73E586"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12</w:t>
            </w:r>
          </w:p>
        </w:tc>
        <w:tc>
          <w:tcPr>
            <w:tcW w:w="7716" w:type="dxa"/>
            <w:shd w:val="clear" w:color="auto" w:fill="auto"/>
          </w:tcPr>
          <w:p w14:paraId="6AA83D7D"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 xml:space="preserve">Ottenere dichiarazione che sono disponibili le schede tecniche attestanti la rispondenza alle norme di legge delle caratteristiche di efficienza energetica dei mezzi di cantiere, nonché di emissione in atmosfera. Tale dichiarazione è atta a dimostrare che i mezzi d’opera sono ad alta efficienza motoristica, che viene privilegiato l’uso di mezzi ibridi (elettrico – diesel, elettrico – metano, elettrico – benzina), che i mezzi diesel rispettano il criterio Euro 6 o superiore, che i trattori ed i mezzi d’opera non stradali (NRMM o Non-road Mobile </w:t>
            </w:r>
            <w:proofErr w:type="spellStart"/>
            <w:r w:rsidRPr="00FB4A04">
              <w:rPr>
                <w:rFonts w:ascii="Calibri" w:eastAsia="Calibri" w:hAnsi="Calibri"/>
                <w:sz w:val="22"/>
                <w:szCs w:val="22"/>
                <w:lang w:eastAsia="en-US"/>
              </w:rPr>
              <w:t>Machinery</w:t>
            </w:r>
            <w:proofErr w:type="spellEnd"/>
            <w:r w:rsidRPr="00FB4A04">
              <w:rPr>
                <w:rFonts w:ascii="Calibri" w:eastAsia="Calibri" w:hAnsi="Calibri"/>
                <w:sz w:val="22"/>
                <w:szCs w:val="22"/>
                <w:lang w:eastAsia="en-US"/>
              </w:rPr>
              <w:t xml:space="preserve">) hanno una </w:t>
            </w:r>
            <w:r w:rsidRPr="00FB4A04">
              <w:rPr>
                <w:rFonts w:ascii="Calibri" w:eastAsia="Calibri" w:hAnsi="Calibri"/>
                <w:sz w:val="22"/>
                <w:szCs w:val="22"/>
                <w:lang w:eastAsia="en-US"/>
              </w:rPr>
              <w:lastRenderedPageBreak/>
              <w:t>efficienza motoristica non inferiore allo standard Europeo TIER 5 (corrispondente all’Americano STAGE V).</w:t>
            </w:r>
          </w:p>
        </w:tc>
        <w:tc>
          <w:tcPr>
            <w:tcW w:w="1170" w:type="dxa"/>
            <w:shd w:val="clear" w:color="auto" w:fill="auto"/>
          </w:tcPr>
          <w:p w14:paraId="1FC39945"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57BA4AAE" w14:textId="77777777" w:rsidTr="44B168CE">
        <w:tc>
          <w:tcPr>
            <w:tcW w:w="555" w:type="dxa"/>
            <w:shd w:val="clear" w:color="auto" w:fill="auto"/>
            <w:vAlign w:val="center"/>
          </w:tcPr>
          <w:p w14:paraId="39F18D26"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13</w:t>
            </w:r>
          </w:p>
        </w:tc>
        <w:tc>
          <w:tcPr>
            <w:tcW w:w="7716" w:type="dxa"/>
            <w:shd w:val="clear" w:color="auto" w:fill="auto"/>
          </w:tcPr>
          <w:p w14:paraId="520C9868" w14:textId="77777777" w:rsidR="002653F1" w:rsidRPr="00FB4A04" w:rsidRDefault="002653F1" w:rsidP="00C47466">
            <w:pPr>
              <w:suppressAutoHyphens w:val="0"/>
              <w:rPr>
                <w:rFonts w:ascii="Calibri" w:eastAsia="Calibri" w:hAnsi="Calibri" w:cs="Calibri"/>
                <w:sz w:val="22"/>
                <w:szCs w:val="22"/>
                <w:lang w:eastAsia="en-US"/>
              </w:rPr>
            </w:pPr>
            <w:r w:rsidRPr="00FB4A04">
              <w:rPr>
                <w:rFonts w:ascii="Calibri" w:eastAsia="Calibri" w:hAnsi="Calibri" w:cs="Calibri"/>
                <w:sz w:val="22"/>
                <w:szCs w:val="22"/>
                <w:lang w:eastAsia="en-US"/>
              </w:rPr>
              <w:t xml:space="preserve">Ottenere dichiarazione di avvenuto approntamento di Studio geologico e idrogeologico (redatto da tecnico abilitato) per la valutazione dei rischi area cantiere e rischi idrogeologici, attestante l'assenza di rischio idraulico associato alle aree di cantiere, completo di verifica documentale e cartografica ed eventuale identificazione dei necessari presidi di </w:t>
            </w:r>
            <w:proofErr w:type="spellStart"/>
            <w:r w:rsidRPr="00FB4A04">
              <w:rPr>
                <w:rFonts w:ascii="Calibri" w:eastAsia="Calibri" w:hAnsi="Calibri" w:cs="Calibri"/>
                <w:sz w:val="22"/>
                <w:szCs w:val="22"/>
                <w:lang w:eastAsia="en-US"/>
              </w:rPr>
              <w:t>adattabilita</w:t>
            </w:r>
            <w:proofErr w:type="spellEnd"/>
            <w:r w:rsidRPr="00FB4A04">
              <w:rPr>
                <w:rFonts w:ascii="Calibri" w:eastAsia="Calibri" w:hAnsi="Calibri" w:cs="Calibri"/>
                <w:sz w:val="22"/>
                <w:szCs w:val="22"/>
                <w:lang w:eastAsia="en-US"/>
              </w:rPr>
              <w:t xml:space="preserve">̀ da porre in essere. Per eventuali </w:t>
            </w:r>
            <w:proofErr w:type="spellStart"/>
            <w:r w:rsidRPr="00FB4A04">
              <w:rPr>
                <w:rFonts w:ascii="Calibri" w:eastAsia="Calibri" w:hAnsi="Calibri" w:cs="Calibri"/>
                <w:sz w:val="22"/>
                <w:szCs w:val="22"/>
                <w:lang w:eastAsia="en-US"/>
              </w:rPr>
              <w:t>attivita</w:t>
            </w:r>
            <w:proofErr w:type="spellEnd"/>
            <w:r w:rsidRPr="00FB4A04">
              <w:rPr>
                <w:rFonts w:ascii="Calibri" w:eastAsia="Calibri" w:hAnsi="Calibri" w:cs="Calibri"/>
                <w:sz w:val="22"/>
                <w:szCs w:val="22"/>
                <w:lang w:eastAsia="en-US"/>
              </w:rPr>
              <w:t xml:space="preserve">̀ preliminari di caratterizzazione dei terreni e delle acque di falda devono essere adottate le </w:t>
            </w:r>
            <w:proofErr w:type="spellStart"/>
            <w:r w:rsidRPr="00FB4A04">
              <w:rPr>
                <w:rFonts w:ascii="Calibri" w:eastAsia="Calibri" w:hAnsi="Calibri" w:cs="Calibri"/>
                <w:sz w:val="22"/>
                <w:szCs w:val="22"/>
                <w:lang w:eastAsia="en-US"/>
              </w:rPr>
              <w:t>modalita</w:t>
            </w:r>
            <w:proofErr w:type="spellEnd"/>
            <w:r w:rsidRPr="00FB4A04">
              <w:rPr>
                <w:rFonts w:ascii="Calibri" w:eastAsia="Calibri" w:hAnsi="Calibri" w:cs="Calibri"/>
                <w:sz w:val="22"/>
                <w:szCs w:val="22"/>
                <w:lang w:eastAsia="en-US"/>
              </w:rPr>
              <w:t>̀ definite dal D. lgs 152/06 Testo unico ambientale.</w:t>
            </w:r>
          </w:p>
        </w:tc>
        <w:tc>
          <w:tcPr>
            <w:tcW w:w="1170" w:type="dxa"/>
            <w:shd w:val="clear" w:color="auto" w:fill="auto"/>
          </w:tcPr>
          <w:p w14:paraId="0562CB0E" w14:textId="77777777" w:rsidR="002653F1" w:rsidRPr="00FB4A04" w:rsidRDefault="002653F1" w:rsidP="00C47466">
            <w:pPr>
              <w:suppressAutoHyphens w:val="0"/>
              <w:rPr>
                <w:rFonts w:ascii="Calibri" w:eastAsia="Calibri" w:hAnsi="Calibri" w:cs="Calibri"/>
                <w:sz w:val="22"/>
                <w:szCs w:val="22"/>
                <w:lang w:eastAsia="en-US"/>
              </w:rPr>
            </w:pPr>
          </w:p>
        </w:tc>
      </w:tr>
      <w:tr w:rsidR="00FB4A04" w:rsidRPr="00FB4A04" w14:paraId="514021F3" w14:textId="77777777" w:rsidTr="44B168CE">
        <w:tc>
          <w:tcPr>
            <w:tcW w:w="555" w:type="dxa"/>
            <w:shd w:val="clear" w:color="auto" w:fill="auto"/>
            <w:vAlign w:val="center"/>
          </w:tcPr>
          <w:p w14:paraId="4E1E336A"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14</w:t>
            </w:r>
          </w:p>
        </w:tc>
        <w:tc>
          <w:tcPr>
            <w:tcW w:w="7716" w:type="dxa"/>
            <w:shd w:val="clear" w:color="auto" w:fill="auto"/>
          </w:tcPr>
          <w:p w14:paraId="635D9EDD"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che sono raccolte/disponibili tutte le schede tecniche dei materiali e sostanze utilizzate e che non vengono utilizzati componenti, prodotti e materiali contenenti sostanze inquinanti di cui all'elenco “</w:t>
            </w:r>
            <w:proofErr w:type="spellStart"/>
            <w:r w:rsidRPr="00FB4A04">
              <w:rPr>
                <w:rFonts w:ascii="Calibri" w:eastAsia="Calibri" w:hAnsi="Calibri"/>
                <w:sz w:val="22"/>
                <w:szCs w:val="22"/>
                <w:lang w:eastAsia="en-US"/>
              </w:rPr>
              <w:t>Authorization</w:t>
            </w:r>
            <w:proofErr w:type="spellEnd"/>
            <w:r w:rsidRPr="00FB4A04">
              <w:rPr>
                <w:rFonts w:ascii="Calibri" w:eastAsia="Calibri" w:hAnsi="Calibri"/>
                <w:sz w:val="22"/>
                <w:szCs w:val="22"/>
                <w:lang w:eastAsia="en-US"/>
              </w:rPr>
              <w:t xml:space="preserve"> List” presente nel regolamento REACH.</w:t>
            </w:r>
          </w:p>
        </w:tc>
        <w:tc>
          <w:tcPr>
            <w:tcW w:w="1170" w:type="dxa"/>
            <w:shd w:val="clear" w:color="auto" w:fill="auto"/>
          </w:tcPr>
          <w:p w14:paraId="34CE0A41"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0406FA92" w14:textId="77777777" w:rsidTr="44B168CE">
        <w:tc>
          <w:tcPr>
            <w:tcW w:w="555" w:type="dxa"/>
            <w:shd w:val="clear" w:color="auto" w:fill="auto"/>
            <w:vAlign w:val="center"/>
          </w:tcPr>
          <w:p w14:paraId="33CFEC6B"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15</w:t>
            </w:r>
          </w:p>
        </w:tc>
        <w:tc>
          <w:tcPr>
            <w:tcW w:w="7716" w:type="dxa"/>
            <w:shd w:val="clear" w:color="auto" w:fill="auto"/>
          </w:tcPr>
          <w:p w14:paraId="62961FB3" w14:textId="5B865F9F" w:rsidR="002653F1" w:rsidRPr="00FB4A04" w:rsidRDefault="7077F747"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che è stato elaborato dettagliato bilancio idrico dell’</w:t>
            </w:r>
            <w:proofErr w:type="spellStart"/>
            <w:r w:rsidRPr="00FB4A04">
              <w:rPr>
                <w:rFonts w:ascii="Calibri" w:eastAsia="Calibri" w:hAnsi="Calibri"/>
                <w:sz w:val="22"/>
                <w:szCs w:val="22"/>
                <w:lang w:eastAsia="en-US"/>
              </w:rPr>
              <w:t>attivita</w:t>
            </w:r>
            <w:proofErr w:type="spellEnd"/>
            <w:r w:rsidRPr="00FB4A04">
              <w:rPr>
                <w:rFonts w:ascii="Calibri" w:eastAsia="Calibri" w:hAnsi="Calibri"/>
                <w:sz w:val="22"/>
                <w:szCs w:val="22"/>
                <w:lang w:eastAsia="en-US"/>
              </w:rPr>
              <w:t>̀ di cantiere, eliminando o riducendo al minimo l’approvvigionamento dall’acquedotto e massimizzando, ove possibile, l'attività di riutilizzo delle acque impiegate nelle operazioni di cantiere. La dichiarazione specifica che l'eventuale realizzazione di pozzi o punti di presa superficiali per l’approvvigionamento idrico sono autorizzati dagli Enti preposti.</w:t>
            </w:r>
          </w:p>
        </w:tc>
        <w:tc>
          <w:tcPr>
            <w:tcW w:w="1170" w:type="dxa"/>
            <w:shd w:val="clear" w:color="auto" w:fill="auto"/>
          </w:tcPr>
          <w:p w14:paraId="62EBF3C5"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1F2EA674" w14:textId="77777777" w:rsidTr="44B168CE">
        <w:tc>
          <w:tcPr>
            <w:tcW w:w="555" w:type="dxa"/>
            <w:shd w:val="clear" w:color="auto" w:fill="auto"/>
            <w:vAlign w:val="center"/>
          </w:tcPr>
          <w:p w14:paraId="0EB5E791"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16</w:t>
            </w:r>
          </w:p>
        </w:tc>
        <w:tc>
          <w:tcPr>
            <w:tcW w:w="7716" w:type="dxa"/>
            <w:shd w:val="clear" w:color="auto" w:fill="auto"/>
          </w:tcPr>
          <w:p w14:paraId="55AFAEAD"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 xml:space="preserve">Ottenere dichiarazione di espletata verifica compatibilità con il Piano di zonizzazione acustica </w:t>
            </w:r>
            <w:proofErr w:type="spellStart"/>
            <w:r w:rsidRPr="00FB4A04">
              <w:rPr>
                <w:rFonts w:ascii="Calibri" w:eastAsia="Calibri" w:hAnsi="Calibri"/>
                <w:sz w:val="22"/>
                <w:szCs w:val="22"/>
                <w:lang w:eastAsia="en-US"/>
              </w:rPr>
              <w:t>locamente</w:t>
            </w:r>
            <w:proofErr w:type="spellEnd"/>
            <w:r w:rsidRPr="00FB4A04">
              <w:rPr>
                <w:rFonts w:ascii="Calibri" w:eastAsia="Calibri" w:hAnsi="Calibri"/>
                <w:sz w:val="22"/>
                <w:szCs w:val="22"/>
                <w:lang w:eastAsia="en-US"/>
              </w:rPr>
              <w:t xml:space="preserve"> vigente, citando estremi di eventuale autorizzazione ottenuta per deroghe al rumore.</w:t>
            </w:r>
          </w:p>
        </w:tc>
        <w:tc>
          <w:tcPr>
            <w:tcW w:w="1170" w:type="dxa"/>
            <w:shd w:val="clear" w:color="auto" w:fill="auto"/>
          </w:tcPr>
          <w:p w14:paraId="6D98A12B"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5DA51D72" w14:textId="77777777" w:rsidTr="44B168CE">
        <w:tc>
          <w:tcPr>
            <w:tcW w:w="555" w:type="dxa"/>
            <w:shd w:val="clear" w:color="auto" w:fill="auto"/>
            <w:vAlign w:val="center"/>
          </w:tcPr>
          <w:p w14:paraId="111B77A1"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17</w:t>
            </w:r>
          </w:p>
        </w:tc>
        <w:tc>
          <w:tcPr>
            <w:tcW w:w="7716" w:type="dxa"/>
            <w:shd w:val="clear" w:color="auto" w:fill="auto"/>
          </w:tcPr>
          <w:p w14:paraId="6E958129"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 xml:space="preserve">Ottenere dichiarazione che l'area di intervento non riguarda terreni coltivati e seminativi con un livello da moderato ad elevato di </w:t>
            </w:r>
            <w:proofErr w:type="spellStart"/>
            <w:r w:rsidRPr="00FB4A04">
              <w:rPr>
                <w:rFonts w:ascii="Calibri" w:eastAsia="Calibri" w:hAnsi="Calibri"/>
                <w:sz w:val="22"/>
                <w:szCs w:val="22"/>
                <w:lang w:eastAsia="en-US"/>
              </w:rPr>
              <w:t>fertilita</w:t>
            </w:r>
            <w:proofErr w:type="spellEnd"/>
            <w:r w:rsidRPr="00FB4A04">
              <w:rPr>
                <w:rFonts w:ascii="Calibri" w:eastAsia="Calibri" w:hAnsi="Calibri"/>
                <w:sz w:val="22"/>
                <w:szCs w:val="22"/>
                <w:lang w:eastAsia="en-US"/>
              </w:rPr>
              <w:t xml:space="preserve">̀ del suolo e </w:t>
            </w:r>
            <w:proofErr w:type="spellStart"/>
            <w:r w:rsidRPr="00FB4A04">
              <w:rPr>
                <w:rFonts w:ascii="Calibri" w:eastAsia="Calibri" w:hAnsi="Calibri"/>
                <w:sz w:val="22"/>
                <w:szCs w:val="22"/>
                <w:lang w:eastAsia="en-US"/>
              </w:rPr>
              <w:t>biodiversita</w:t>
            </w:r>
            <w:proofErr w:type="spellEnd"/>
            <w:r w:rsidRPr="00FB4A04">
              <w:rPr>
                <w:rFonts w:ascii="Calibri" w:eastAsia="Calibri" w:hAnsi="Calibri"/>
                <w:sz w:val="22"/>
                <w:szCs w:val="22"/>
                <w:lang w:eastAsia="en-US"/>
              </w:rPr>
              <w:t xml:space="preserve">̀ sotterranea, destinabili alla produzione di alimenti o mangimi, come indicato nell'indagine LUCAS dell'UE e nella Direttiva (UE) 2015/1513 (ILUC) del Parlamento europeo e del Consiglio, </w:t>
            </w:r>
            <w:proofErr w:type="spellStart"/>
            <w:r w:rsidRPr="00FB4A04">
              <w:rPr>
                <w:rFonts w:ascii="Calibri" w:eastAsia="Calibri" w:hAnsi="Calibri"/>
                <w:sz w:val="22"/>
                <w:szCs w:val="22"/>
                <w:lang w:eastAsia="en-US"/>
              </w:rPr>
              <w:t>nè</w:t>
            </w:r>
            <w:proofErr w:type="spellEnd"/>
            <w:r w:rsidRPr="00FB4A04">
              <w:rPr>
                <w:rFonts w:ascii="Calibri" w:eastAsia="Calibri" w:hAnsi="Calibri"/>
                <w:sz w:val="22"/>
                <w:szCs w:val="22"/>
                <w:lang w:eastAsia="en-US"/>
              </w:rPr>
              <w:t xml:space="preserve"> terreni che corrispondono alla definizione di foresta stabilita dalla legislazione nazionale utilizzata nell'inventario nazionale dei gas a effetto serra o, se non disponibile, alla definizione di foresta della FAO, </w:t>
            </w:r>
            <w:proofErr w:type="spellStart"/>
            <w:r w:rsidRPr="00FB4A04">
              <w:rPr>
                <w:rFonts w:ascii="Calibri" w:eastAsia="Calibri" w:hAnsi="Calibri"/>
                <w:sz w:val="22"/>
                <w:szCs w:val="22"/>
                <w:lang w:eastAsia="en-US"/>
              </w:rPr>
              <w:t>nè</w:t>
            </w:r>
            <w:proofErr w:type="spellEnd"/>
            <w:r w:rsidRPr="00FB4A04">
              <w:rPr>
                <w:rFonts w:ascii="Calibri" w:eastAsia="Calibri" w:hAnsi="Calibri"/>
                <w:sz w:val="22"/>
                <w:szCs w:val="22"/>
                <w:lang w:eastAsia="en-US"/>
              </w:rPr>
              <w:t xml:space="preserve"> Siti di Natura 2000.  </w:t>
            </w:r>
          </w:p>
        </w:tc>
        <w:tc>
          <w:tcPr>
            <w:tcW w:w="1170" w:type="dxa"/>
            <w:shd w:val="clear" w:color="auto" w:fill="auto"/>
          </w:tcPr>
          <w:p w14:paraId="2946DB82"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76F3E2D4" w14:textId="77777777" w:rsidTr="44B168CE">
        <w:tc>
          <w:tcPr>
            <w:tcW w:w="555" w:type="dxa"/>
            <w:shd w:val="clear" w:color="auto" w:fill="auto"/>
            <w:vAlign w:val="center"/>
          </w:tcPr>
          <w:p w14:paraId="526D80A2"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18</w:t>
            </w:r>
          </w:p>
        </w:tc>
        <w:tc>
          <w:tcPr>
            <w:tcW w:w="7716" w:type="dxa"/>
            <w:shd w:val="clear" w:color="auto" w:fill="auto"/>
          </w:tcPr>
          <w:p w14:paraId="2B17F8B3"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 xml:space="preserve">Per gli interventi situati in aree sensibili sotto il profilo della </w:t>
            </w:r>
            <w:proofErr w:type="spellStart"/>
            <w:r w:rsidRPr="00FB4A04">
              <w:rPr>
                <w:rFonts w:ascii="Calibri" w:eastAsia="Calibri" w:hAnsi="Calibri"/>
                <w:sz w:val="22"/>
                <w:szCs w:val="22"/>
                <w:lang w:eastAsia="en-US"/>
              </w:rPr>
              <w:t>biodiversita</w:t>
            </w:r>
            <w:proofErr w:type="spellEnd"/>
            <w:r w:rsidRPr="00FB4A04">
              <w:rPr>
                <w:rFonts w:ascii="Calibri" w:eastAsia="Calibri" w:hAnsi="Calibri"/>
                <w:sz w:val="22"/>
                <w:szCs w:val="22"/>
                <w:lang w:eastAsia="en-US"/>
              </w:rPr>
              <w:t xml:space="preserve">̀ o in  </w:t>
            </w:r>
            <w:proofErr w:type="spellStart"/>
            <w:r w:rsidRPr="00FB4A04">
              <w:rPr>
                <w:rFonts w:ascii="Calibri" w:eastAsia="Calibri" w:hAnsi="Calibri"/>
                <w:sz w:val="22"/>
                <w:szCs w:val="22"/>
                <w:lang w:eastAsia="en-US"/>
              </w:rPr>
              <w:t>prossimita</w:t>
            </w:r>
            <w:proofErr w:type="spellEnd"/>
            <w:r w:rsidRPr="00FB4A04">
              <w:rPr>
                <w:rFonts w:ascii="Calibri" w:eastAsia="Calibri" w:hAnsi="Calibri"/>
                <w:sz w:val="22"/>
                <w:szCs w:val="22"/>
                <w:lang w:eastAsia="en-US"/>
              </w:rPr>
              <w:t xml:space="preserve">̀ di esse, fermo restando le aree di divieto, ottenere dichiarazione che è stata verificata la sussistenza di </w:t>
            </w:r>
            <w:proofErr w:type="spellStart"/>
            <w:r w:rsidRPr="00FB4A04">
              <w:rPr>
                <w:rFonts w:ascii="Calibri" w:eastAsia="Calibri" w:hAnsi="Calibri"/>
                <w:sz w:val="22"/>
                <w:szCs w:val="22"/>
                <w:lang w:eastAsia="en-US"/>
              </w:rPr>
              <w:t>sensibilita</w:t>
            </w:r>
            <w:proofErr w:type="spellEnd"/>
            <w:r w:rsidRPr="00FB4A04">
              <w:rPr>
                <w:rFonts w:ascii="Calibri" w:eastAsia="Calibri" w:hAnsi="Calibri"/>
                <w:sz w:val="22"/>
                <w:szCs w:val="22"/>
                <w:lang w:eastAsia="en-US"/>
              </w:rPr>
              <w:t xml:space="preserve">̀ territoriali, in particolare in relazione alla presenza di Habitat e Specie di cui all’Allegato I e II della Direttiva Habitat e Allegato I alla Direttiva Uccelli, </w:t>
            </w:r>
            <w:proofErr w:type="spellStart"/>
            <w:r w:rsidRPr="00FB4A04">
              <w:rPr>
                <w:rFonts w:ascii="Calibri" w:eastAsia="Calibri" w:hAnsi="Calibri"/>
                <w:sz w:val="22"/>
                <w:szCs w:val="22"/>
                <w:lang w:eastAsia="en-US"/>
              </w:rPr>
              <w:t>nonche</w:t>
            </w:r>
            <w:proofErr w:type="spellEnd"/>
            <w:r w:rsidRPr="00FB4A04">
              <w:rPr>
                <w:rFonts w:ascii="Calibri" w:eastAsia="Calibri" w:hAnsi="Calibri"/>
                <w:sz w:val="22"/>
                <w:szCs w:val="22"/>
                <w:lang w:eastAsia="en-US"/>
              </w:rPr>
              <w:t>́ alla presenza di habitat e specie indicati come “in pericolo” dalle Liste rosse (italiana e/o europea) e che, laddove sia ipotizzabile un’incidenza diretta o indiretta sui siti della Rete Natura 2000, l’intervento è stato sottoposto a Valutazione di Incidenza (DPR 357/97).</w:t>
            </w:r>
          </w:p>
        </w:tc>
        <w:tc>
          <w:tcPr>
            <w:tcW w:w="1170" w:type="dxa"/>
            <w:shd w:val="clear" w:color="auto" w:fill="auto"/>
          </w:tcPr>
          <w:p w14:paraId="5997CC1D"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2D7ECD7F" w14:textId="77777777" w:rsidTr="44B168CE">
        <w:tc>
          <w:tcPr>
            <w:tcW w:w="555" w:type="dxa"/>
            <w:shd w:val="clear" w:color="auto" w:fill="auto"/>
            <w:vAlign w:val="center"/>
          </w:tcPr>
          <w:p w14:paraId="2847A633"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19</w:t>
            </w:r>
          </w:p>
        </w:tc>
        <w:tc>
          <w:tcPr>
            <w:tcW w:w="7716" w:type="dxa"/>
            <w:shd w:val="clear" w:color="auto" w:fill="auto"/>
          </w:tcPr>
          <w:p w14:paraId="2EC60CE4"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che è stata valutata la necessità o meno di procedere alla caratterizzazione del sito, con particolare riguardo alla caratterizzazione dei terreni e delle acque di falda secondo le modalità definite dal D. lgs. 152/06 Testo unico ambientale.</w:t>
            </w:r>
          </w:p>
        </w:tc>
        <w:tc>
          <w:tcPr>
            <w:tcW w:w="1170" w:type="dxa"/>
            <w:shd w:val="clear" w:color="auto" w:fill="auto"/>
          </w:tcPr>
          <w:p w14:paraId="110FFD37"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2A93C387" w14:textId="77777777" w:rsidTr="44B168CE">
        <w:tc>
          <w:tcPr>
            <w:tcW w:w="555" w:type="dxa"/>
            <w:shd w:val="clear" w:color="auto" w:fill="auto"/>
            <w:vAlign w:val="center"/>
          </w:tcPr>
          <w:p w14:paraId="5007C906"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20</w:t>
            </w:r>
          </w:p>
        </w:tc>
        <w:tc>
          <w:tcPr>
            <w:tcW w:w="7716" w:type="dxa"/>
            <w:shd w:val="clear" w:color="auto" w:fill="auto"/>
          </w:tcPr>
          <w:p w14:paraId="3C9E04B6" w14:textId="7029C28F" w:rsidR="002653F1" w:rsidRPr="00FB4A04" w:rsidRDefault="7077F747"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che, ove previsto dalle normative regionali, è stato redatto Piano di gestione delle acque meteoriche e che si è provveduto alla acquisizione di specifica autorizzazione per lo scarico delle acque Meteoriche Dilavanti (AMD) rilasciata dall’ente competente per il relativo corpo recettore.</w:t>
            </w:r>
          </w:p>
        </w:tc>
        <w:tc>
          <w:tcPr>
            <w:tcW w:w="1170" w:type="dxa"/>
            <w:shd w:val="clear" w:color="auto" w:fill="auto"/>
          </w:tcPr>
          <w:p w14:paraId="6B699379"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1677360B" w14:textId="77777777" w:rsidTr="44B168CE">
        <w:tc>
          <w:tcPr>
            <w:tcW w:w="555" w:type="dxa"/>
            <w:shd w:val="clear" w:color="auto" w:fill="auto"/>
            <w:vAlign w:val="center"/>
          </w:tcPr>
          <w:p w14:paraId="7B568215"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21</w:t>
            </w:r>
          </w:p>
        </w:tc>
        <w:tc>
          <w:tcPr>
            <w:tcW w:w="7716" w:type="dxa"/>
            <w:shd w:val="clear" w:color="auto" w:fill="auto"/>
          </w:tcPr>
          <w:p w14:paraId="121F6914"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di avvenuto ottenimento autorizzazioni di legge allo scarico acque reflue.</w:t>
            </w:r>
          </w:p>
        </w:tc>
        <w:tc>
          <w:tcPr>
            <w:tcW w:w="1170" w:type="dxa"/>
            <w:shd w:val="clear" w:color="auto" w:fill="auto"/>
          </w:tcPr>
          <w:p w14:paraId="3FE9F23F"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0398D36A" w14:textId="77777777" w:rsidTr="44B168CE">
        <w:tc>
          <w:tcPr>
            <w:tcW w:w="555" w:type="dxa"/>
            <w:shd w:val="clear" w:color="auto" w:fill="auto"/>
            <w:vAlign w:val="center"/>
          </w:tcPr>
          <w:p w14:paraId="44C26413"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22</w:t>
            </w:r>
          </w:p>
        </w:tc>
        <w:tc>
          <w:tcPr>
            <w:tcW w:w="7716" w:type="dxa"/>
            <w:shd w:val="clear" w:color="auto" w:fill="auto"/>
          </w:tcPr>
          <w:p w14:paraId="03BA81FC" w14:textId="7D62E5D2" w:rsidR="002653F1" w:rsidRPr="00FB4A04" w:rsidRDefault="7077F747"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 xml:space="preserve">Ottenere certificazione che il progetto di produzione di elettricità da pannelli solari segue le disposizioni del CEI (Comitato Elettrotecnico Italiano) o che rispetta le </w:t>
            </w:r>
            <w:r w:rsidRPr="00FB4A04">
              <w:rPr>
                <w:rFonts w:ascii="Calibri" w:eastAsia="Calibri" w:hAnsi="Calibri"/>
                <w:sz w:val="22"/>
                <w:szCs w:val="22"/>
                <w:lang w:eastAsia="en-US"/>
              </w:rPr>
              <w:lastRenderedPageBreak/>
              <w:t xml:space="preserve">migliori tecniche disponibili per massimizzare la produzione di elettricità da pannelli solari, anche in relazione alle norme di connessione.   </w:t>
            </w:r>
          </w:p>
        </w:tc>
        <w:tc>
          <w:tcPr>
            <w:tcW w:w="1170" w:type="dxa"/>
            <w:shd w:val="clear" w:color="auto" w:fill="auto"/>
          </w:tcPr>
          <w:p w14:paraId="1F72F646"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7C05A89E" w14:textId="77777777" w:rsidTr="44B168CE">
        <w:tc>
          <w:tcPr>
            <w:tcW w:w="555" w:type="dxa"/>
            <w:shd w:val="clear" w:color="auto" w:fill="auto"/>
            <w:vAlign w:val="center"/>
          </w:tcPr>
          <w:p w14:paraId="72E4F76D" w14:textId="7307509B"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2</w:t>
            </w:r>
            <w:r w:rsidR="26D86B62" w:rsidRPr="00FB4A04">
              <w:rPr>
                <w:rFonts w:ascii="Calibri" w:eastAsia="Calibri" w:hAnsi="Calibri"/>
                <w:sz w:val="22"/>
                <w:szCs w:val="22"/>
                <w:lang w:eastAsia="en-US"/>
              </w:rPr>
              <w:t>3</w:t>
            </w:r>
          </w:p>
        </w:tc>
        <w:tc>
          <w:tcPr>
            <w:tcW w:w="7716" w:type="dxa"/>
            <w:shd w:val="clear" w:color="auto" w:fill="auto"/>
          </w:tcPr>
          <w:p w14:paraId="4BEFD9C0"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di avvenuta valutazione dei rischi climatici fisici in funzione del luogo di ubicazione (</w:t>
            </w:r>
            <w:proofErr w:type="spellStart"/>
            <w:r w:rsidRPr="00FB4A04">
              <w:rPr>
                <w:rFonts w:ascii="Calibri" w:eastAsia="Calibri" w:hAnsi="Calibri"/>
                <w:sz w:val="22"/>
                <w:szCs w:val="22"/>
                <w:lang w:eastAsia="en-US"/>
              </w:rPr>
              <w:t>rif.</w:t>
            </w:r>
            <w:proofErr w:type="spellEnd"/>
            <w:r w:rsidRPr="00FB4A04">
              <w:rPr>
                <w:rFonts w:ascii="Calibri" w:eastAsia="Calibri" w:hAnsi="Calibri"/>
                <w:sz w:val="22"/>
                <w:szCs w:val="22"/>
                <w:lang w:eastAsia="en-US"/>
              </w:rPr>
              <w:t xml:space="preserve"> appendice 1 della Guida Operativa https://italiadomani.gov.it/it/Interventi/dnsh.html) e di avvenuta attuazione delle soluzioni di adattamento climatico individuate.</w:t>
            </w:r>
          </w:p>
        </w:tc>
        <w:tc>
          <w:tcPr>
            <w:tcW w:w="1170" w:type="dxa"/>
            <w:shd w:val="clear" w:color="auto" w:fill="auto"/>
          </w:tcPr>
          <w:p w14:paraId="08CE6F91"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3F2DBE42" w14:textId="77777777" w:rsidTr="44B168CE">
        <w:tc>
          <w:tcPr>
            <w:tcW w:w="555" w:type="dxa"/>
            <w:shd w:val="clear" w:color="auto" w:fill="auto"/>
            <w:vAlign w:val="center"/>
          </w:tcPr>
          <w:p w14:paraId="1D8EB8EE"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24</w:t>
            </w:r>
          </w:p>
        </w:tc>
        <w:tc>
          <w:tcPr>
            <w:tcW w:w="7716" w:type="dxa"/>
            <w:shd w:val="clear" w:color="auto" w:fill="auto"/>
          </w:tcPr>
          <w:p w14:paraId="537A792A"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 xml:space="preserve">Ottenere dichiarazione del rispetto obblighi previsti dal </w:t>
            </w:r>
            <w:proofErr w:type="spellStart"/>
            <w:r w:rsidRPr="00FB4A04">
              <w:rPr>
                <w:rFonts w:ascii="Calibri" w:eastAsia="Calibri" w:hAnsi="Calibri"/>
                <w:sz w:val="22"/>
                <w:szCs w:val="22"/>
                <w:lang w:eastAsia="en-US"/>
              </w:rPr>
              <w:t>D.Lgs.</w:t>
            </w:r>
            <w:proofErr w:type="spellEnd"/>
            <w:r w:rsidRPr="00FB4A04">
              <w:rPr>
                <w:rFonts w:ascii="Calibri" w:eastAsia="Calibri" w:hAnsi="Calibri"/>
                <w:sz w:val="22"/>
                <w:szCs w:val="22"/>
                <w:lang w:eastAsia="en-US"/>
              </w:rPr>
              <w:t xml:space="preserve"> 49/2014 e dal </w:t>
            </w:r>
            <w:proofErr w:type="spellStart"/>
            <w:r w:rsidRPr="00FB4A04">
              <w:rPr>
                <w:rFonts w:ascii="Calibri" w:eastAsia="Calibri" w:hAnsi="Calibri"/>
                <w:sz w:val="22"/>
                <w:szCs w:val="22"/>
                <w:lang w:eastAsia="en-US"/>
              </w:rPr>
              <w:t>D.Lgs.</w:t>
            </w:r>
            <w:proofErr w:type="spellEnd"/>
            <w:r w:rsidRPr="00FB4A04">
              <w:rPr>
                <w:rFonts w:ascii="Calibri" w:eastAsia="Calibri" w:hAnsi="Calibri"/>
                <w:sz w:val="22"/>
                <w:szCs w:val="22"/>
                <w:lang w:eastAsia="en-US"/>
              </w:rPr>
              <w:t xml:space="preserve"> 118/2020 da parte del produttore di Apparecchiature Elettriche ed Elettroniche (AEE) anche attraverso l’iscrizione del produttore nell’apposito Registro dei produttori AEE.</w:t>
            </w:r>
          </w:p>
        </w:tc>
        <w:tc>
          <w:tcPr>
            <w:tcW w:w="1170" w:type="dxa"/>
            <w:shd w:val="clear" w:color="auto" w:fill="auto"/>
          </w:tcPr>
          <w:p w14:paraId="61CDCEAD"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0B3CA05C" w14:textId="77777777" w:rsidTr="44B168CE">
        <w:tc>
          <w:tcPr>
            <w:tcW w:w="555" w:type="dxa"/>
            <w:shd w:val="clear" w:color="auto" w:fill="auto"/>
            <w:vAlign w:val="center"/>
          </w:tcPr>
          <w:p w14:paraId="4BFDD700"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25</w:t>
            </w:r>
          </w:p>
        </w:tc>
        <w:tc>
          <w:tcPr>
            <w:tcW w:w="7716" w:type="dxa"/>
            <w:shd w:val="clear" w:color="auto" w:fill="auto"/>
          </w:tcPr>
          <w:p w14:paraId="1924E200"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 xml:space="preserve">Ottenere dichiarazione di </w:t>
            </w:r>
            <w:proofErr w:type="spellStart"/>
            <w:r w:rsidRPr="00FB4A04">
              <w:rPr>
                <w:rFonts w:ascii="Calibri" w:eastAsia="Calibri" w:hAnsi="Calibri"/>
                <w:sz w:val="22"/>
                <w:szCs w:val="22"/>
                <w:lang w:eastAsia="en-US"/>
              </w:rPr>
              <w:t>conformita</w:t>
            </w:r>
            <w:proofErr w:type="spellEnd"/>
            <w:r w:rsidRPr="00FB4A04">
              <w:rPr>
                <w:rFonts w:ascii="Calibri" w:eastAsia="Calibri" w:hAnsi="Calibri"/>
                <w:sz w:val="22"/>
                <w:szCs w:val="22"/>
                <w:lang w:eastAsia="en-US"/>
              </w:rPr>
              <w:t>̀ impianti ai sensi del D.M. 37/2008.</w:t>
            </w:r>
          </w:p>
        </w:tc>
        <w:tc>
          <w:tcPr>
            <w:tcW w:w="1170" w:type="dxa"/>
            <w:shd w:val="clear" w:color="auto" w:fill="auto"/>
          </w:tcPr>
          <w:p w14:paraId="6BB9E253"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4D124950" w14:textId="77777777" w:rsidTr="44B168CE">
        <w:tc>
          <w:tcPr>
            <w:tcW w:w="555" w:type="dxa"/>
            <w:shd w:val="clear" w:color="auto" w:fill="auto"/>
            <w:vAlign w:val="center"/>
          </w:tcPr>
          <w:p w14:paraId="36334656" w14:textId="2BCFB22D"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2</w:t>
            </w:r>
            <w:r w:rsidR="713C0D79" w:rsidRPr="00FB4A04">
              <w:rPr>
                <w:rFonts w:ascii="Calibri" w:eastAsia="Calibri" w:hAnsi="Calibri"/>
                <w:sz w:val="22"/>
                <w:szCs w:val="22"/>
                <w:lang w:eastAsia="en-US"/>
              </w:rPr>
              <w:t>6</w:t>
            </w:r>
          </w:p>
        </w:tc>
        <w:tc>
          <w:tcPr>
            <w:tcW w:w="7716" w:type="dxa"/>
            <w:shd w:val="clear" w:color="auto" w:fill="auto"/>
          </w:tcPr>
          <w:p w14:paraId="4DC1D9C1"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Ottenere dichiarazione che il progetto rispetta le previsioni della Guida per l’installazione degli impianti fotovoltaici del Dipartimento dei Vigili del Fuoco, del Soccorso Pubblico e della Difesa Civile.</w:t>
            </w:r>
          </w:p>
        </w:tc>
        <w:tc>
          <w:tcPr>
            <w:tcW w:w="1170" w:type="dxa"/>
            <w:shd w:val="clear" w:color="auto" w:fill="auto"/>
          </w:tcPr>
          <w:p w14:paraId="23DE523C" w14:textId="77777777" w:rsidR="002653F1" w:rsidRPr="00FB4A04" w:rsidRDefault="002653F1" w:rsidP="00C47466">
            <w:pPr>
              <w:suppressAutoHyphens w:val="0"/>
              <w:rPr>
                <w:rFonts w:ascii="Calibri" w:eastAsia="Calibri" w:hAnsi="Calibri"/>
                <w:sz w:val="22"/>
                <w:szCs w:val="22"/>
                <w:lang w:eastAsia="en-US"/>
              </w:rPr>
            </w:pPr>
          </w:p>
        </w:tc>
      </w:tr>
      <w:tr w:rsidR="00FB4A04" w:rsidRPr="00FB4A04" w14:paraId="5F0E5860" w14:textId="77777777" w:rsidTr="44B168CE">
        <w:tc>
          <w:tcPr>
            <w:tcW w:w="555" w:type="dxa"/>
            <w:shd w:val="clear" w:color="auto" w:fill="auto"/>
            <w:vAlign w:val="center"/>
          </w:tcPr>
          <w:p w14:paraId="41C0AA51"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27</w:t>
            </w:r>
          </w:p>
        </w:tc>
        <w:tc>
          <w:tcPr>
            <w:tcW w:w="7716" w:type="dxa"/>
            <w:shd w:val="clear" w:color="auto" w:fill="auto"/>
          </w:tcPr>
          <w:p w14:paraId="6184876A"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Se per il progetto venne redatta una Valutazione impatto ambientale, ottenere dichiarazione che le azioni mitigative previste dalla VIA sono state adottate.</w:t>
            </w:r>
          </w:p>
        </w:tc>
        <w:tc>
          <w:tcPr>
            <w:tcW w:w="1170" w:type="dxa"/>
            <w:shd w:val="clear" w:color="auto" w:fill="auto"/>
          </w:tcPr>
          <w:p w14:paraId="52E56223" w14:textId="77777777" w:rsidR="002653F1" w:rsidRPr="00FB4A04" w:rsidRDefault="002653F1" w:rsidP="00C47466">
            <w:pPr>
              <w:suppressAutoHyphens w:val="0"/>
              <w:rPr>
                <w:rFonts w:ascii="Calibri" w:eastAsia="Calibri" w:hAnsi="Calibri"/>
                <w:sz w:val="22"/>
                <w:szCs w:val="22"/>
                <w:lang w:eastAsia="en-US"/>
              </w:rPr>
            </w:pPr>
          </w:p>
        </w:tc>
      </w:tr>
      <w:tr w:rsidR="002653F1" w:rsidRPr="00FB4A04" w14:paraId="6E4AD907" w14:textId="77777777" w:rsidTr="44B168CE">
        <w:tc>
          <w:tcPr>
            <w:tcW w:w="555" w:type="dxa"/>
            <w:shd w:val="clear" w:color="auto" w:fill="auto"/>
            <w:vAlign w:val="center"/>
          </w:tcPr>
          <w:p w14:paraId="57393B24" w14:textId="77777777" w:rsidR="002653F1" w:rsidRPr="00FB4A04" w:rsidRDefault="7077F747" w:rsidP="4550D76B">
            <w:pPr>
              <w:suppressAutoHyphens w:val="0"/>
              <w:jc w:val="center"/>
              <w:rPr>
                <w:rFonts w:ascii="Calibri" w:eastAsia="Calibri" w:hAnsi="Calibri"/>
                <w:sz w:val="22"/>
                <w:szCs w:val="22"/>
                <w:lang w:eastAsia="en-US"/>
              </w:rPr>
            </w:pPr>
            <w:r w:rsidRPr="00FB4A04">
              <w:rPr>
                <w:rFonts w:ascii="Calibri" w:eastAsia="Calibri" w:hAnsi="Calibri"/>
                <w:sz w:val="22"/>
                <w:szCs w:val="22"/>
                <w:lang w:eastAsia="en-US"/>
              </w:rPr>
              <w:t>28</w:t>
            </w:r>
          </w:p>
        </w:tc>
        <w:tc>
          <w:tcPr>
            <w:tcW w:w="7716" w:type="dxa"/>
            <w:shd w:val="clear" w:color="auto" w:fill="auto"/>
          </w:tcPr>
          <w:p w14:paraId="0233BC6C" w14:textId="77777777" w:rsidR="002653F1" w:rsidRPr="00FB4A04" w:rsidRDefault="002653F1" w:rsidP="00C47466">
            <w:pPr>
              <w:suppressAutoHyphens w:val="0"/>
              <w:rPr>
                <w:rFonts w:ascii="Calibri" w:eastAsia="Calibri" w:hAnsi="Calibri"/>
                <w:sz w:val="22"/>
                <w:szCs w:val="22"/>
                <w:lang w:eastAsia="en-US"/>
              </w:rPr>
            </w:pPr>
            <w:r w:rsidRPr="00FB4A04">
              <w:rPr>
                <w:rFonts w:ascii="Calibri" w:eastAsia="Calibri" w:hAnsi="Calibri"/>
                <w:sz w:val="22"/>
                <w:szCs w:val="22"/>
                <w:lang w:eastAsia="en-US"/>
              </w:rPr>
              <w:t xml:space="preserve">Ottenere dichiarazione che sono state adottate tutte le strategie disponibili </w:t>
            </w:r>
            <w:proofErr w:type="spellStart"/>
            <w:r w:rsidRPr="00FB4A04">
              <w:rPr>
                <w:rFonts w:ascii="Calibri" w:eastAsia="Calibri" w:hAnsi="Calibri"/>
                <w:sz w:val="22"/>
                <w:szCs w:val="22"/>
                <w:lang w:eastAsia="en-US"/>
              </w:rPr>
              <w:t>perche</w:t>
            </w:r>
            <w:proofErr w:type="spellEnd"/>
            <w:r w:rsidRPr="00FB4A04">
              <w:rPr>
                <w:rFonts w:ascii="Calibri" w:eastAsia="Calibri" w:hAnsi="Calibri"/>
                <w:sz w:val="22"/>
                <w:szCs w:val="22"/>
                <w:lang w:eastAsia="en-US"/>
              </w:rPr>
              <w:t>́ il processo di produzione elettrica risulti efficiente, al fine di poter dimostrare di contribuire sostanzialmente alla “mitigazione del cambiamento climatico”.</w:t>
            </w:r>
          </w:p>
        </w:tc>
        <w:tc>
          <w:tcPr>
            <w:tcW w:w="1170" w:type="dxa"/>
            <w:shd w:val="clear" w:color="auto" w:fill="auto"/>
          </w:tcPr>
          <w:p w14:paraId="07547A01" w14:textId="77777777" w:rsidR="002653F1" w:rsidRPr="00FB4A04" w:rsidRDefault="002653F1" w:rsidP="00C47466">
            <w:pPr>
              <w:suppressAutoHyphens w:val="0"/>
              <w:rPr>
                <w:rFonts w:ascii="Calibri" w:eastAsia="Calibri" w:hAnsi="Calibri"/>
                <w:sz w:val="22"/>
                <w:szCs w:val="22"/>
                <w:lang w:eastAsia="en-US"/>
              </w:rPr>
            </w:pPr>
          </w:p>
        </w:tc>
      </w:tr>
    </w:tbl>
    <w:p w14:paraId="5043CB0F" w14:textId="77777777" w:rsidR="004E0740" w:rsidRPr="00FB4A04" w:rsidRDefault="004E0740">
      <w:pPr>
        <w:ind w:right="57"/>
        <w:jc w:val="both"/>
        <w:rPr>
          <w:sz w:val="24"/>
          <w:szCs w:val="24"/>
        </w:rPr>
      </w:pPr>
    </w:p>
    <w:p w14:paraId="07459315" w14:textId="77777777" w:rsidR="004E0740" w:rsidRPr="00FB4A04" w:rsidRDefault="004E0740">
      <w:pPr>
        <w:tabs>
          <w:tab w:val="left" w:pos="5670"/>
        </w:tabs>
        <w:ind w:right="57"/>
        <w:rPr>
          <w:sz w:val="24"/>
          <w:szCs w:val="24"/>
        </w:rPr>
      </w:pPr>
    </w:p>
    <w:p w14:paraId="6537F28F" w14:textId="77777777" w:rsidR="004E0740" w:rsidRPr="00FB4A04" w:rsidRDefault="004E0740">
      <w:pPr>
        <w:tabs>
          <w:tab w:val="left" w:pos="5670"/>
        </w:tabs>
        <w:ind w:right="57"/>
        <w:rPr>
          <w:sz w:val="24"/>
          <w:szCs w:val="24"/>
        </w:rPr>
      </w:pPr>
    </w:p>
    <w:p w14:paraId="6DFB9E20" w14:textId="77777777" w:rsidR="004E0740" w:rsidRPr="00FB4A04" w:rsidRDefault="004E0740">
      <w:pPr>
        <w:tabs>
          <w:tab w:val="left" w:pos="5670"/>
        </w:tabs>
        <w:ind w:right="57"/>
        <w:rPr>
          <w:sz w:val="24"/>
          <w:szCs w:val="24"/>
        </w:rPr>
      </w:pPr>
    </w:p>
    <w:p w14:paraId="70DF9E56" w14:textId="77777777" w:rsidR="004E0740" w:rsidRPr="00FB4A04" w:rsidRDefault="004E0740">
      <w:pPr>
        <w:tabs>
          <w:tab w:val="left" w:pos="5670"/>
        </w:tabs>
        <w:ind w:right="57"/>
        <w:rPr>
          <w:sz w:val="24"/>
          <w:szCs w:val="24"/>
        </w:rPr>
      </w:pPr>
    </w:p>
    <w:p w14:paraId="44E871BC" w14:textId="77777777" w:rsidR="004E0740" w:rsidRPr="00FB4A04" w:rsidRDefault="004E0740">
      <w:pPr>
        <w:tabs>
          <w:tab w:val="left" w:pos="5670"/>
        </w:tabs>
        <w:ind w:right="57"/>
        <w:rPr>
          <w:sz w:val="24"/>
          <w:szCs w:val="24"/>
        </w:rPr>
      </w:pPr>
    </w:p>
    <w:p w14:paraId="144A5D23" w14:textId="77777777" w:rsidR="004E0740" w:rsidRPr="00FB4A04" w:rsidRDefault="004E0740">
      <w:pPr>
        <w:tabs>
          <w:tab w:val="left" w:pos="5670"/>
        </w:tabs>
        <w:ind w:right="57"/>
        <w:rPr>
          <w:sz w:val="24"/>
          <w:szCs w:val="24"/>
        </w:rPr>
      </w:pPr>
    </w:p>
    <w:p w14:paraId="38E56537" w14:textId="68770D1D" w:rsidR="004E0740" w:rsidRPr="00FB4A04" w:rsidRDefault="3F3865C3">
      <w:pPr>
        <w:tabs>
          <w:tab w:val="left" w:pos="5670"/>
        </w:tabs>
        <w:ind w:right="57"/>
        <w:rPr>
          <w:sz w:val="24"/>
          <w:szCs w:val="24"/>
        </w:rPr>
      </w:pPr>
      <w:r w:rsidRPr="00FB4A04">
        <w:rPr>
          <w:sz w:val="24"/>
          <w:szCs w:val="24"/>
        </w:rPr>
        <w:t>Data,</w:t>
      </w:r>
      <w:r w:rsidR="2A491321" w:rsidRPr="00FB4A04">
        <w:rPr>
          <w:sz w:val="24"/>
          <w:szCs w:val="24"/>
        </w:rPr>
        <w:t xml:space="preserve"> ______________________</w:t>
      </w:r>
    </w:p>
    <w:p w14:paraId="738610EB" w14:textId="77777777" w:rsidR="00535B30" w:rsidRPr="00FB4A04" w:rsidRDefault="00535B30">
      <w:pPr>
        <w:tabs>
          <w:tab w:val="left" w:pos="5670"/>
        </w:tabs>
        <w:ind w:right="57"/>
        <w:rPr>
          <w:sz w:val="24"/>
          <w:szCs w:val="24"/>
        </w:rPr>
      </w:pPr>
    </w:p>
    <w:p w14:paraId="02F2C34E" w14:textId="30B872D7" w:rsidR="004E0740" w:rsidRPr="00E9274C" w:rsidRDefault="3F3865C3" w:rsidP="00FB4A04">
      <w:pPr>
        <w:tabs>
          <w:tab w:val="left" w:pos="5670"/>
        </w:tabs>
        <w:ind w:left="5580" w:right="57"/>
        <w:jc w:val="center"/>
        <w:rPr>
          <w:sz w:val="24"/>
          <w:szCs w:val="24"/>
        </w:rPr>
      </w:pPr>
      <w:r w:rsidRPr="00E9274C">
        <w:rPr>
          <w:sz w:val="24"/>
          <w:szCs w:val="24"/>
        </w:rPr>
        <w:t xml:space="preserve">Firma del </w:t>
      </w:r>
      <w:r w:rsidR="00FB4A04">
        <w:rPr>
          <w:sz w:val="24"/>
          <w:szCs w:val="24"/>
        </w:rPr>
        <w:t>soggetto attuatore</w:t>
      </w:r>
    </w:p>
    <w:sectPr w:rsidR="004E0740" w:rsidRPr="00E9274C">
      <w:footerReference w:type="default" r:id="rId10"/>
      <w:headerReference w:type="first" r:id="rId11"/>
      <w:footerReference w:type="first" r:id="rId12"/>
      <w:pgSz w:w="11906" w:h="16838"/>
      <w:pgMar w:top="1751" w:right="1106" w:bottom="1134" w:left="1440" w:header="720" w:footer="414"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2DF2" w14:textId="77777777" w:rsidR="004A4CCC" w:rsidRDefault="004A4CCC">
      <w:r>
        <w:separator/>
      </w:r>
    </w:p>
  </w:endnote>
  <w:endnote w:type="continuationSeparator" w:id="0">
    <w:p w14:paraId="4F3CC548" w14:textId="77777777" w:rsidR="004A4CCC" w:rsidRDefault="004A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mercialScript BT">
    <w:altName w:val="Ink Free"/>
    <w:charset w:val="00"/>
    <w:family w:val="script"/>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ce Script">
    <w:altName w:val="Palace Script MT"/>
    <w:charset w:val="00"/>
    <w:family w:val="script"/>
    <w:pitch w:val="variable"/>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1C98" w14:textId="77777777" w:rsidR="004E0740" w:rsidRDefault="004E0740">
    <w:pPr>
      <w:ind w:right="-1"/>
      <w:jc w:val="center"/>
      <w:rPr>
        <w:color w:val="0020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0D3C" w14:textId="77777777" w:rsidR="004E0740" w:rsidRDefault="004E0740">
    <w:pPr>
      <w:tabs>
        <w:tab w:val="left" w:pos="2370"/>
        <w:tab w:val="center" w:pos="4820"/>
      </w:tabs>
      <w:ind w:right="-1"/>
      <w:jc w:val="center"/>
      <w:rPr>
        <w:rFonts w:ascii="Trebuchet MS" w:hAnsi="Trebuchet MS" w:cs="Trebuchet MS"/>
        <w:b/>
        <w:color w:val="002060"/>
        <w:sz w:val="15"/>
        <w:szCs w:val="15"/>
      </w:rPr>
    </w:pPr>
  </w:p>
  <w:p w14:paraId="54CD245A" w14:textId="77777777" w:rsidR="004E0740" w:rsidRDefault="004E0740">
    <w:pPr>
      <w:ind w:right="-1"/>
      <w:jc w:val="center"/>
      <w:rPr>
        <w:rFonts w:ascii="Calibri" w:hAnsi="Calibri" w:cs="Calibri"/>
        <w:color w:val="002060"/>
        <w:sz w:val="18"/>
        <w:szCs w:val="18"/>
      </w:rPr>
    </w:pPr>
  </w:p>
  <w:p w14:paraId="1231BE67" w14:textId="77777777" w:rsidR="004E0740" w:rsidRDefault="004E0740">
    <w:pPr>
      <w:ind w:right="-1"/>
      <w:jc w:val="center"/>
      <w:rPr>
        <w:rFonts w:ascii="Calibri" w:hAnsi="Calibri" w:cs="Calibri"/>
        <w:color w:val="002060"/>
        <w:sz w:val="18"/>
        <w:szCs w:val="18"/>
      </w:rPr>
    </w:pPr>
  </w:p>
  <w:p w14:paraId="36FEB5B0" w14:textId="77777777" w:rsidR="004E0740" w:rsidRDefault="004E0740">
    <w:pPr>
      <w:ind w:right="-1"/>
      <w:jc w:val="center"/>
      <w:rPr>
        <w:rFonts w:ascii="Calibri" w:hAnsi="Calibri" w:cs="Calibri"/>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0E28" w14:textId="77777777" w:rsidR="004A4CCC" w:rsidRDefault="004A4CCC">
      <w:r>
        <w:separator/>
      </w:r>
    </w:p>
  </w:footnote>
  <w:footnote w:type="continuationSeparator" w:id="0">
    <w:p w14:paraId="55ED8675" w14:textId="77777777" w:rsidR="004A4CCC" w:rsidRDefault="004A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77777777" w:rsidR="004E0740" w:rsidRDefault="00E36A22" w:rsidP="00F430C1">
    <w:pPr>
      <w:ind w:right="-2"/>
      <w:jc w:val="center"/>
      <w:rPr>
        <w:rFonts w:ascii="Palace Script" w:hAnsi="Palace Script" w:cs="Lucida Sans Unicode"/>
        <w:color w:val="002060"/>
        <w:sz w:val="56"/>
        <w:szCs w:val="44"/>
      </w:rPr>
    </w:pPr>
    <w:r>
      <w:rPr>
        <w:noProof/>
        <w:color w:val="808080"/>
        <w:sz w:val="24"/>
        <w:szCs w:val="24"/>
      </w:rPr>
      <w:drawing>
        <wp:inline distT="0" distB="0" distL="0" distR="0" wp14:anchorId="7A823525" wp14:editId="07777777">
          <wp:extent cx="494665" cy="5346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4665" cy="534670"/>
                  </a:xfrm>
                  <a:prstGeom prst="rect">
                    <a:avLst/>
                  </a:prstGeom>
                  <a:solidFill>
                    <a:srgbClr val="FFFFFF"/>
                  </a:solidFill>
                  <a:ln>
                    <a:noFill/>
                  </a:ln>
                </pic:spPr>
              </pic:pic>
            </a:graphicData>
          </a:graphic>
        </wp:inline>
      </w:drawing>
    </w:r>
  </w:p>
  <w:p w14:paraId="7879EE3F" w14:textId="77777777" w:rsidR="004E0740" w:rsidRDefault="004E0740" w:rsidP="00F430C1">
    <w:pPr>
      <w:tabs>
        <w:tab w:val="center" w:pos="1985"/>
        <w:tab w:val="left" w:pos="5245"/>
      </w:tabs>
      <w:ind w:right="-2"/>
      <w:jc w:val="center"/>
      <w:rPr>
        <w:rFonts w:ascii="Calibri" w:hAnsi="Calibri" w:cs="Calibri"/>
        <w:color w:val="002060"/>
        <w:szCs w:val="16"/>
      </w:rPr>
    </w:pPr>
    <w:r>
      <w:rPr>
        <w:rFonts w:ascii="Palace Script" w:hAnsi="Palace Script" w:cs="Lucida Sans Unicode"/>
        <w:color w:val="002060"/>
        <w:sz w:val="56"/>
        <w:szCs w:val="44"/>
      </w:rPr>
      <w:t>Ministero della cultura</w:t>
    </w:r>
  </w:p>
  <w:p w14:paraId="6BCC23CF" w14:textId="77777777" w:rsidR="004E0740" w:rsidRDefault="00482E87" w:rsidP="00F430C1">
    <w:pPr>
      <w:tabs>
        <w:tab w:val="center" w:pos="2268"/>
        <w:tab w:val="left" w:pos="5245"/>
      </w:tabs>
      <w:ind w:right="-2"/>
      <w:jc w:val="center"/>
      <w:rPr>
        <w:rFonts w:ascii="Calibri" w:hAnsi="Calibri" w:cs="Calibri"/>
        <w:color w:val="002060"/>
        <w:sz w:val="18"/>
        <w:szCs w:val="16"/>
      </w:rPr>
    </w:pPr>
    <w:r>
      <w:rPr>
        <w:rFonts w:ascii="Calibri" w:hAnsi="Calibri" w:cs="Calibri"/>
        <w:color w:val="002060"/>
        <w:sz w:val="18"/>
        <w:szCs w:val="16"/>
      </w:rPr>
      <w:t>DIREZIONE GENERALE MUSEI</w:t>
    </w:r>
  </w:p>
  <w:p w14:paraId="7196D064" w14:textId="77777777" w:rsidR="00482E87" w:rsidRDefault="00482E87">
    <w:pPr>
      <w:tabs>
        <w:tab w:val="center" w:pos="2268"/>
        <w:tab w:val="left" w:pos="5245"/>
      </w:tabs>
      <w:ind w:right="3969"/>
      <w:rPr>
        <w:rFonts w:ascii="Calibri" w:hAnsi="Calibri" w:cs="Calibri"/>
        <w:color w:val="002060"/>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num w:numId="1" w16cid:durableId="196368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26"/>
    <w:rsid w:val="00015203"/>
    <w:rsid w:val="002653F1"/>
    <w:rsid w:val="00482E87"/>
    <w:rsid w:val="004A4CCC"/>
    <w:rsid w:val="004E0740"/>
    <w:rsid w:val="00535B30"/>
    <w:rsid w:val="00782E26"/>
    <w:rsid w:val="00922500"/>
    <w:rsid w:val="009A6818"/>
    <w:rsid w:val="00C47466"/>
    <w:rsid w:val="00D06A8A"/>
    <w:rsid w:val="00D41919"/>
    <w:rsid w:val="00E36A22"/>
    <w:rsid w:val="00E9274C"/>
    <w:rsid w:val="00F430C1"/>
    <w:rsid w:val="00FB4A04"/>
    <w:rsid w:val="0C93EADA"/>
    <w:rsid w:val="0D51D139"/>
    <w:rsid w:val="0E3E3E1E"/>
    <w:rsid w:val="1225425C"/>
    <w:rsid w:val="1B71ACF4"/>
    <w:rsid w:val="2054FEE7"/>
    <w:rsid w:val="2193F030"/>
    <w:rsid w:val="231600BC"/>
    <w:rsid w:val="258206FF"/>
    <w:rsid w:val="26D86B62"/>
    <w:rsid w:val="291EE702"/>
    <w:rsid w:val="2A491321"/>
    <w:rsid w:val="2BE9016D"/>
    <w:rsid w:val="313A7F1D"/>
    <w:rsid w:val="33E86A79"/>
    <w:rsid w:val="351B2ACA"/>
    <w:rsid w:val="361BD116"/>
    <w:rsid w:val="36B9488E"/>
    <w:rsid w:val="3D08DB31"/>
    <w:rsid w:val="3E76C4B3"/>
    <w:rsid w:val="3F3865C3"/>
    <w:rsid w:val="40AFA868"/>
    <w:rsid w:val="41AE6575"/>
    <w:rsid w:val="420ECCE3"/>
    <w:rsid w:val="44B168CE"/>
    <w:rsid w:val="4550D76B"/>
    <w:rsid w:val="475483A8"/>
    <w:rsid w:val="4771BCD8"/>
    <w:rsid w:val="48DED6C2"/>
    <w:rsid w:val="4E06BF7D"/>
    <w:rsid w:val="5A087C91"/>
    <w:rsid w:val="5ADE5219"/>
    <w:rsid w:val="5C7A227A"/>
    <w:rsid w:val="5DC8AE1F"/>
    <w:rsid w:val="5E1643DF"/>
    <w:rsid w:val="61004EE1"/>
    <w:rsid w:val="61B049D5"/>
    <w:rsid w:val="68EE3D55"/>
    <w:rsid w:val="6A4CB979"/>
    <w:rsid w:val="6C85FBD9"/>
    <w:rsid w:val="6E71A96C"/>
    <w:rsid w:val="7077F747"/>
    <w:rsid w:val="713C0D79"/>
    <w:rsid w:val="723E51FD"/>
    <w:rsid w:val="75D55EC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5CDA96"/>
  <w15:chartTrackingRefBased/>
  <w15:docId w15:val="{C5D67724-8FB3-417A-870E-C5E00C84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jc w:val="center"/>
      <w:outlineLvl w:val="0"/>
    </w:pPr>
    <w:rPr>
      <w:b/>
      <w:sz w:val="28"/>
    </w:rPr>
  </w:style>
  <w:style w:type="paragraph" w:styleId="Titolo2">
    <w:name w:val="heading 2"/>
    <w:basedOn w:val="Normale"/>
    <w:next w:val="Normale"/>
    <w:qFormat/>
    <w:pPr>
      <w:keepNext/>
      <w:numPr>
        <w:ilvl w:val="1"/>
        <w:numId w:val="1"/>
      </w:numPr>
      <w:ind w:left="425" w:hanging="425"/>
      <w:jc w:val="both"/>
      <w:outlineLvl w:val="1"/>
    </w:pPr>
    <w:rPr>
      <w:sz w:val="28"/>
    </w:rPr>
  </w:style>
  <w:style w:type="paragraph" w:styleId="Titolo3">
    <w:name w:val="heading 3"/>
    <w:basedOn w:val="Normale"/>
    <w:next w:val="Normale"/>
    <w:qFormat/>
    <w:pPr>
      <w:keepNext/>
      <w:numPr>
        <w:ilvl w:val="2"/>
        <w:numId w:val="1"/>
      </w:numPr>
      <w:outlineLvl w:val="2"/>
    </w:pPr>
    <w:rPr>
      <w:sz w:val="28"/>
    </w:rPr>
  </w:style>
  <w:style w:type="paragraph" w:styleId="Titolo4">
    <w:name w:val="heading 4"/>
    <w:basedOn w:val="Normale"/>
    <w:next w:val="Normale"/>
    <w:qFormat/>
    <w:pPr>
      <w:keepNext/>
      <w:numPr>
        <w:ilvl w:val="3"/>
        <w:numId w:val="1"/>
      </w:numPr>
      <w:jc w:val="both"/>
      <w:outlineLvl w:val="3"/>
    </w:pPr>
    <w:rPr>
      <w:sz w:val="28"/>
      <w:u w:val="single"/>
    </w:rPr>
  </w:style>
  <w:style w:type="paragraph" w:styleId="Titolo5">
    <w:name w:val="heading 5"/>
    <w:basedOn w:val="Normale"/>
    <w:next w:val="Normale"/>
    <w:qFormat/>
    <w:pPr>
      <w:keepNext/>
      <w:numPr>
        <w:ilvl w:val="4"/>
        <w:numId w:val="1"/>
      </w:numPr>
      <w:jc w:val="both"/>
      <w:outlineLvl w:val="4"/>
    </w:pPr>
    <w:rPr>
      <w:sz w:val="28"/>
    </w:rPr>
  </w:style>
  <w:style w:type="paragraph" w:styleId="Titolo6">
    <w:name w:val="heading 6"/>
    <w:basedOn w:val="Normale"/>
    <w:next w:val="Normale"/>
    <w:qFormat/>
    <w:pPr>
      <w:keepNext/>
      <w:numPr>
        <w:ilvl w:val="5"/>
        <w:numId w:val="1"/>
      </w:numPr>
      <w:jc w:val="center"/>
      <w:outlineLvl w:val="5"/>
    </w:pPr>
    <w:rPr>
      <w:sz w:val="28"/>
    </w:rPr>
  </w:style>
  <w:style w:type="paragraph" w:styleId="Titolo7">
    <w:name w:val="heading 7"/>
    <w:basedOn w:val="Normale"/>
    <w:next w:val="Normale"/>
    <w:qFormat/>
    <w:pPr>
      <w:keepNext/>
      <w:numPr>
        <w:ilvl w:val="6"/>
        <w:numId w:val="1"/>
      </w:numPr>
      <w:jc w:val="center"/>
      <w:outlineLvl w:val="6"/>
    </w:pPr>
    <w:rPr>
      <w:rFonts w:ascii="CommercialScript BT" w:hAnsi="CommercialScript BT" w:cs="CommercialScript BT"/>
      <w:i/>
      <w:sz w:val="32"/>
    </w:rPr>
  </w:style>
  <w:style w:type="paragraph" w:styleId="Titolo8">
    <w:name w:val="heading 8"/>
    <w:basedOn w:val="Normale"/>
    <w:next w:val="Normale"/>
    <w:qFormat/>
    <w:pPr>
      <w:keepNext/>
      <w:numPr>
        <w:ilvl w:val="7"/>
        <w:numId w:val="1"/>
      </w:numPr>
      <w:jc w:val="center"/>
      <w:outlineLvl w:val="7"/>
    </w:pPr>
    <w:rPr>
      <w:rFonts w:ascii="CommercialScript BT" w:hAnsi="CommercialScript BT" w:cs="CommercialScript BT"/>
      <w:i/>
      <w:sz w:val="48"/>
    </w:rPr>
  </w:style>
  <w:style w:type="paragraph" w:styleId="Titolo9">
    <w:name w:val="heading 9"/>
    <w:basedOn w:val="Normale"/>
    <w:next w:val="Normale"/>
    <w:qFormat/>
    <w:pPr>
      <w:keepNext/>
      <w:numPr>
        <w:ilvl w:val="8"/>
        <w:numId w:val="1"/>
      </w:numPr>
      <w:spacing w:before="120"/>
      <w:ind w:left="4956" w:firstLine="0"/>
      <w:outlineLvl w:val="8"/>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hint="default"/>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Wingdings" w:hAnsi="Wingdings" w:cs="Wingdings"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hint="default"/>
      <w:sz w:val="24"/>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Wingdings" w:hAnsi="Wingdings" w:cs="Wingdings" w:hint="default"/>
    </w:rPr>
  </w:style>
  <w:style w:type="character" w:customStyle="1" w:styleId="WW8Num31z1">
    <w:name w:val="WW8Num31z1"/>
    <w:rPr>
      <w:rFonts w:ascii="Courier New" w:hAnsi="Courier New" w:cs="Courier New"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St6z0">
    <w:name w:val="WW8NumSt6z0"/>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Enfasicorsivo">
    <w:name w:val="Emphasis"/>
    <w:qFormat/>
    <w:rPr>
      <w:i/>
    </w:rPr>
  </w:style>
  <w:style w:type="character" w:customStyle="1" w:styleId="Caratteredellanota">
    <w:name w:val="Carattere della nota"/>
    <w:rPr>
      <w:vertAlign w:val="superscript"/>
    </w:rPr>
  </w:style>
  <w:style w:type="character" w:customStyle="1" w:styleId="IntestazioneCarattere">
    <w:name w:val="Intestazione Carattere"/>
  </w:style>
  <w:style w:type="character" w:styleId="Collegamentoipertestuale">
    <w:name w:val="Hyperlink"/>
    <w:rPr>
      <w:rFonts w:ascii="Times New Roman" w:hAnsi="Times New Roman" w:cs="Times New Roman"/>
      <w:color w:val="0000FF"/>
      <w:u w:val="single"/>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before="120"/>
      <w:jc w:val="both"/>
    </w:pPr>
    <w:rPr>
      <w:sz w:val="28"/>
    </w:rPr>
  </w:style>
  <w:style w:type="paragraph" w:styleId="Elenco">
    <w:name w:val="List"/>
    <w:basedOn w:val="Corpotesto"/>
    <w:rPr>
      <w:rFonts w:cs="Lucida Sans"/>
    </w:rPr>
  </w:style>
  <w:style w:type="paragraph" w:customStyle="1" w:styleId="Didascalia1">
    <w:name w:val="Didascalia1"/>
    <w:basedOn w:val="Normale"/>
    <w:next w:val="Normale"/>
    <w:pPr>
      <w:jc w:val="center"/>
    </w:pPr>
    <w:rPr>
      <w:rFonts w:ascii="CommercialScript BT" w:hAnsi="CommercialScript BT" w:cs="CommercialScript BT"/>
      <w:i/>
      <w:sz w:val="48"/>
    </w:rPr>
  </w:style>
  <w:style w:type="paragraph" w:customStyle="1" w:styleId="Indice">
    <w:name w:val="Indice"/>
    <w:basedOn w:val="Normale"/>
    <w:pPr>
      <w:suppressLineNumbers/>
    </w:pPr>
    <w:rPr>
      <w:rFonts w:cs="Lucida Sans"/>
    </w:r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pPr>
      <w:jc w:val="both"/>
    </w:pPr>
    <w:rPr>
      <w:b/>
      <w:sz w:val="28"/>
    </w:rPr>
  </w:style>
  <w:style w:type="paragraph" w:styleId="Titolo">
    <w:name w:val="Title"/>
    <w:basedOn w:val="Normale"/>
    <w:next w:val="Sottotitolo"/>
    <w:qFormat/>
    <w:pPr>
      <w:jc w:val="center"/>
    </w:pPr>
    <w:rPr>
      <w:sz w:val="24"/>
    </w:rPr>
  </w:style>
  <w:style w:type="paragraph" w:styleId="Sottotitolo">
    <w:name w:val="Subtitle"/>
    <w:basedOn w:val="Intestazione1"/>
    <w:next w:val="Corpotesto"/>
    <w:qFormat/>
    <w:pPr>
      <w:jc w:val="center"/>
    </w:pPr>
    <w:rPr>
      <w:i/>
      <w:iCs/>
    </w:rPr>
  </w:style>
  <w:style w:type="paragraph" w:customStyle="1" w:styleId="Testodelblocco1">
    <w:name w:val="Testo del blocco1"/>
    <w:basedOn w:val="Normale"/>
    <w:pPr>
      <w:ind w:left="1800" w:right="1178" w:hanging="720"/>
    </w:pPr>
    <w:rPr>
      <w:sz w:val="24"/>
      <w:szCs w:val="24"/>
    </w:r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after="120"/>
      <w:ind w:left="283"/>
    </w:pPr>
  </w:style>
  <w:style w:type="paragraph" w:customStyle="1" w:styleId="Rientrocorpodeltesto21">
    <w:name w:val="Rientro corpo del testo 21"/>
    <w:basedOn w:val="Normale"/>
    <w:pPr>
      <w:spacing w:after="120" w:line="480" w:lineRule="auto"/>
      <w:ind w:left="283"/>
    </w:pPr>
  </w:style>
  <w:style w:type="paragraph" w:styleId="Testofumetto">
    <w:name w:val="Balloon Text"/>
    <w:basedOn w:val="Normale"/>
    <w:rPr>
      <w:rFonts w:ascii="Tahoma" w:hAnsi="Tahoma" w:cs="Tahoma"/>
      <w:sz w:val="16"/>
      <w:szCs w:val="16"/>
    </w:rPr>
  </w:style>
  <w:style w:type="paragraph" w:styleId="Testonotaapidipagina">
    <w:name w:val="footnote text"/>
    <w:basedOn w:val="Normale"/>
  </w:style>
  <w:style w:type="paragraph" w:customStyle="1" w:styleId="Corpodeltesto31">
    <w:name w:val="Corpo del testo 31"/>
    <w:basedOn w:val="Normale"/>
    <w:pPr>
      <w:jc w:val="both"/>
    </w:pPr>
    <w:rPr>
      <w:sz w:val="24"/>
    </w:rPr>
  </w:style>
  <w:style w:type="paragraph" w:customStyle="1" w:styleId="Rientrocorpodeltesto31">
    <w:name w:val="Rientro corpo del testo 31"/>
    <w:basedOn w:val="Normale"/>
    <w:pPr>
      <w:ind w:left="4956" w:hanging="1416"/>
    </w:pPr>
    <w:rPr>
      <w:b/>
      <w:bCs/>
      <w:sz w:val="24"/>
    </w:rPr>
  </w:style>
  <w:style w:type="paragraph" w:styleId="Paragrafoelenco">
    <w:name w:val="List Paragraph"/>
    <w:basedOn w:val="Normale"/>
    <w:qFormat/>
    <w:pPr>
      <w:ind w:left="720"/>
    </w:pPr>
    <w:rPr>
      <w:rFonts w:ascii="Calibri" w:eastAsia="Calibri" w:hAnsi="Calibri" w:cs="Calibri"/>
      <w:sz w:val="22"/>
      <w:szCs w:val="22"/>
    </w:rPr>
  </w:style>
  <w:style w:type="paragraph" w:customStyle="1" w:styleId="Stile">
    <w:name w:val="Stile"/>
    <w:basedOn w:val="Normale"/>
    <w:pPr>
      <w:spacing w:after="160" w:line="240" w:lineRule="exact"/>
    </w:pPr>
    <w:rPr>
      <w:rFonts w:ascii="Verdana" w:hAnsi="Verdana" w:cs="Verdana"/>
      <w:lang w:val="en-US"/>
    </w:rPr>
  </w:style>
  <w:style w:type="paragraph" w:customStyle="1" w:styleId="Contenutocornice">
    <w:name w:val="Contenuto cornice"/>
    <w:basedOn w:val="Corpotesto"/>
  </w:style>
  <w:style w:type="table" w:styleId="Grigliatabella">
    <w:name w:val="Table Grid"/>
    <w:basedOn w:val="Tabellanormale"/>
    <w:uiPriority w:val="39"/>
    <w:rsid w:val="00482E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8BD098560B8142AA0AE671B73093B8" ma:contentTypeVersion="14" ma:contentTypeDescription="Creare un nuovo documento." ma:contentTypeScope="" ma:versionID="4eeb6956b236645f4dd3c436ca77f2d6">
  <xsd:schema xmlns:xsd="http://www.w3.org/2001/XMLSchema" xmlns:xs="http://www.w3.org/2001/XMLSchema" xmlns:p="http://schemas.microsoft.com/office/2006/metadata/properties" xmlns:ns2="2e981a30-6889-44fd-8beb-424ccb408a35" xmlns:ns3="3666760d-6c4d-4dc6-bf15-3b82447d88db" targetNamespace="http://schemas.microsoft.com/office/2006/metadata/properties" ma:root="true" ma:fieldsID="9ee1bce2d9e2074864c368acb2381ac2" ns2:_="" ns3:_="">
    <xsd:import namespace="2e981a30-6889-44fd-8beb-424ccb408a35"/>
    <xsd:import namespace="3666760d-6c4d-4dc6-bf15-3b82447d88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81a30-6889-44fd-8beb-424ccb408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8e87e90-a3ba-466a-9f24-aa4c15ca2c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66760d-6c4d-4dc6-bf15-3b82447d88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71b5fe-fe98-4085-a3f0-c280da4f2653}" ma:internalName="TaxCatchAll" ma:showField="CatchAllData" ma:web="3666760d-6c4d-4dc6-bf15-3b82447d88d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66760d-6c4d-4dc6-bf15-3b82447d88db" xsi:nil="true"/>
    <lcf76f155ced4ddcb4097134ff3c332f xmlns="2e981a30-6889-44fd-8beb-424ccb408a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8F36C3-E036-4E98-8974-2BFC6F2F9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81a30-6889-44fd-8beb-424ccb408a35"/>
    <ds:schemaRef ds:uri="3666760d-6c4d-4dc6-bf15-3b82447d8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E263F-BDF9-411D-994D-AA23CF3C744A}">
  <ds:schemaRefs>
    <ds:schemaRef ds:uri="http://schemas.microsoft.com/office/2006/metadata/properties"/>
    <ds:schemaRef ds:uri="http://schemas.microsoft.com/office/infopath/2007/PartnerControls"/>
    <ds:schemaRef ds:uri="3666760d-6c4d-4dc6-bf15-3b82447d88db"/>
    <ds:schemaRef ds:uri="2e981a30-6889-44fd-8beb-424ccb408a35"/>
  </ds:schemaRefs>
</ds:datastoreItem>
</file>

<file path=customXml/itemProps3.xml><?xml version="1.0" encoding="utf-8"?>
<ds:datastoreItem xmlns:ds="http://schemas.openxmlformats.org/officeDocument/2006/customXml" ds:itemID="{18A74297-86EA-4DA4-A635-428DC1DB9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1666</Words>
  <Characters>9497</Characters>
  <Application>Microsoft Office Word</Application>
  <DocSecurity>0</DocSecurity>
  <Lines>79</Lines>
  <Paragraphs>22</Paragraphs>
  <ScaleCrop>false</ScaleCrop>
  <Company>HP Inc.</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DG-OR</dc:title>
  <dc:subject/>
  <dc:creator>Giancarlo Buzzanca</dc:creator>
  <cp:keywords/>
  <cp:lastModifiedBy>Mario Grossi</cp:lastModifiedBy>
  <cp:revision>9</cp:revision>
  <cp:lastPrinted>2019-09-30T23:13:00Z</cp:lastPrinted>
  <dcterms:created xsi:type="dcterms:W3CDTF">2022-08-30T13:52:00Z</dcterms:created>
  <dcterms:modified xsi:type="dcterms:W3CDTF">2023-02-14T11:14:00Z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0x010100638BD098560B8142AA0AE671B73093B8</vt:lpwstr>
  </property>
</Properties>
</file>