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2E9" w:rsidRDefault="002C12E9">
      <w:pPr>
        <w:rPr>
          <w:rFonts w:hint="eastAsia"/>
        </w:rPr>
      </w:pPr>
    </w:p>
    <w:p w:rsidR="00B84ECF" w:rsidRDefault="00B84ECF">
      <w:pPr>
        <w:rPr>
          <w:rFonts w:hint="eastAsia"/>
        </w:rPr>
      </w:pPr>
    </w:p>
    <w:p w:rsidR="00B84ECF" w:rsidRDefault="00B84ECF" w:rsidP="00B84ECF">
      <w:pPr>
        <w:jc w:val="both"/>
        <w:textAlignment w:val="baseline"/>
        <w:rPr>
          <w:rFonts w:ascii="Times New Roman" w:eastAsia="Times New Roman" w:hAnsi="Times New Roman" w:cs="Times New Roman"/>
          <w:kern w:val="0"/>
          <w:bdr w:val="none" w:sz="0" w:space="0" w:color="auto" w:frame="1"/>
          <w:lang w:eastAsia="it-IT"/>
        </w:rPr>
      </w:pPr>
    </w:p>
    <w:p w:rsidR="00B84ECF" w:rsidRDefault="00B84ECF" w:rsidP="002F4C77">
      <w:pPr>
        <w:jc w:val="center"/>
        <w:textAlignment w:val="baseline"/>
        <w:rPr>
          <w:rFonts w:ascii="Times New Roman" w:eastAsia="Times New Roman" w:hAnsi="Times New Roman" w:cs="Times New Roman"/>
          <w:kern w:val="0"/>
          <w:bdr w:val="none" w:sz="0" w:space="0" w:color="auto" w:frame="1"/>
          <w:lang w:eastAsia="it-IT"/>
        </w:rPr>
      </w:pPr>
    </w:p>
    <w:p w:rsidR="002F4C77" w:rsidRPr="002F4C77" w:rsidRDefault="002F4C77" w:rsidP="002F4C77">
      <w:pPr>
        <w:shd w:val="clear" w:color="auto" w:fill="FFFFFF"/>
        <w:suppressAutoHyphens w:val="0"/>
        <w:jc w:val="center"/>
        <w:textAlignment w:val="baseline"/>
        <w:rPr>
          <w:rFonts w:ascii="Book Antiqua" w:eastAsia="Times New Roman" w:hAnsi="Book Antiqua" w:cs="Segoe UI"/>
          <w:kern w:val="0"/>
          <w:lang w:eastAsia="it-IT" w:bidi="ar-SA"/>
        </w:rPr>
      </w:pPr>
      <w:r w:rsidRPr="002F4C77">
        <w:rPr>
          <w:rFonts w:ascii="Book Antiqua" w:eastAsia="Times New Roman" w:hAnsi="Book Antiqua" w:cs="Segoe UI"/>
          <w:b/>
          <w:bCs/>
          <w:kern w:val="0"/>
          <w:bdr w:val="none" w:sz="0" w:space="0" w:color="auto" w:frame="1"/>
          <w:lang w:eastAsia="it-IT" w:bidi="ar-SA"/>
        </w:rPr>
        <w:t>“Gli Dei ritornano. I bronzi di San Casciano”</w:t>
      </w:r>
    </w:p>
    <w:p w:rsidR="002F4C77" w:rsidRPr="002F4C77" w:rsidRDefault="002F4C77" w:rsidP="002F4C77">
      <w:pPr>
        <w:shd w:val="clear" w:color="auto" w:fill="FFFFFF"/>
        <w:suppressAutoHyphens w:val="0"/>
        <w:jc w:val="center"/>
        <w:textAlignment w:val="baseline"/>
        <w:rPr>
          <w:rFonts w:ascii="Book Antiqua" w:eastAsia="Times New Roman" w:hAnsi="Book Antiqua" w:cs="Segoe UI"/>
          <w:kern w:val="0"/>
          <w:lang w:eastAsia="it-IT" w:bidi="ar-SA"/>
        </w:rPr>
      </w:pPr>
      <w:r w:rsidRPr="002F4C77">
        <w:rPr>
          <w:rFonts w:ascii="Book Antiqua" w:eastAsia="Times New Roman" w:hAnsi="Book Antiqua" w:cs="Segoe UI"/>
          <w:b/>
          <w:bCs/>
          <w:kern w:val="0"/>
          <w:bdr w:val="none" w:sz="0" w:space="0" w:color="auto" w:frame="1"/>
          <w:lang w:eastAsia="it-IT" w:bidi="ar-SA"/>
        </w:rPr>
        <w:t>Le grandi scoperte del santuario etrusco e romano</w:t>
      </w:r>
    </w:p>
    <w:p w:rsidR="002F4C77" w:rsidRPr="002F4C77" w:rsidRDefault="002F4C77" w:rsidP="002F4C77">
      <w:pPr>
        <w:shd w:val="clear" w:color="auto" w:fill="FFFFFF"/>
        <w:suppressAutoHyphens w:val="0"/>
        <w:jc w:val="center"/>
        <w:textAlignment w:val="baseline"/>
        <w:rPr>
          <w:rFonts w:ascii="Book Antiqua" w:eastAsia="Times New Roman" w:hAnsi="Book Antiqua" w:cs="Segoe UI"/>
          <w:kern w:val="0"/>
          <w:lang w:eastAsia="it-IT" w:bidi="ar-SA"/>
        </w:rPr>
      </w:pPr>
      <w:r w:rsidRPr="002F4C77">
        <w:rPr>
          <w:rFonts w:ascii="Book Antiqua" w:eastAsia="Times New Roman" w:hAnsi="Book Antiqua" w:cs="Segoe UI"/>
          <w:b/>
          <w:bCs/>
          <w:kern w:val="0"/>
          <w:bdr w:val="none" w:sz="0" w:space="0" w:color="auto" w:frame="1"/>
          <w:lang w:eastAsia="it-IT" w:bidi="ar-SA"/>
        </w:rPr>
        <w:t>in mostra al MANN</w:t>
      </w:r>
    </w:p>
    <w:p w:rsidR="002F4C77" w:rsidRPr="002F4C77" w:rsidRDefault="002F4C77" w:rsidP="002F4C77">
      <w:pPr>
        <w:shd w:val="clear" w:color="auto" w:fill="FFFFFF"/>
        <w:suppressAutoHyphens w:val="0"/>
        <w:jc w:val="center"/>
        <w:textAlignment w:val="baseline"/>
        <w:rPr>
          <w:rFonts w:ascii="Book Antiqua" w:eastAsia="Times New Roman" w:hAnsi="Book Antiqua" w:cs="Segoe UI"/>
          <w:kern w:val="0"/>
          <w:lang w:eastAsia="it-IT" w:bidi="ar-SA"/>
        </w:rPr>
      </w:pPr>
      <w:r w:rsidRPr="002F4C77">
        <w:rPr>
          <w:rFonts w:ascii="Book Antiqua" w:eastAsia="Times New Roman" w:hAnsi="Book Antiqua" w:cs="Segoe UI"/>
          <w:b/>
          <w:bCs/>
          <w:kern w:val="0"/>
          <w:bdr w:val="none" w:sz="0" w:space="0" w:color="auto" w:frame="1"/>
          <w:lang w:eastAsia="it-IT" w:bidi="ar-SA"/>
        </w:rPr>
        <w:t>dal 16 febbraio al 30 giugno 2024</w:t>
      </w:r>
    </w:p>
    <w:p w:rsidR="002F4C77" w:rsidRPr="002F4C77" w:rsidRDefault="002F4C77" w:rsidP="002F4C77">
      <w:pPr>
        <w:shd w:val="clear" w:color="auto" w:fill="FFFFFF"/>
        <w:suppressAutoHyphens w:val="0"/>
        <w:jc w:val="center"/>
        <w:textAlignment w:val="baseline"/>
        <w:rPr>
          <w:rFonts w:ascii="Book Antiqua" w:eastAsia="Times New Roman" w:hAnsi="Book Antiqua" w:cs="Segoe UI"/>
          <w:kern w:val="0"/>
          <w:lang w:eastAsia="it-IT" w:bidi="ar-SA"/>
        </w:rPr>
      </w:pPr>
      <w:r w:rsidRPr="002F4C77">
        <w:rPr>
          <w:rFonts w:ascii="Book Antiqua" w:eastAsia="Times New Roman" w:hAnsi="Book Antiqua" w:cs="Segoe UI"/>
          <w:b/>
          <w:bCs/>
          <w:kern w:val="0"/>
          <w:bdr w:val="none" w:sz="0" w:space="0" w:color="auto" w:frame="1"/>
          <w:lang w:eastAsia="it-IT" w:bidi="ar-SA"/>
        </w:rPr>
        <w:t>Dopo la tappa al Quirinale,</w:t>
      </w:r>
    </w:p>
    <w:p w:rsidR="002F4C77" w:rsidRPr="002F4C77" w:rsidRDefault="002F4C77" w:rsidP="002F4C77">
      <w:pPr>
        <w:shd w:val="clear" w:color="auto" w:fill="FFFFFF"/>
        <w:suppressAutoHyphens w:val="0"/>
        <w:jc w:val="center"/>
        <w:textAlignment w:val="baseline"/>
        <w:rPr>
          <w:rFonts w:ascii="Book Antiqua" w:eastAsia="Times New Roman" w:hAnsi="Book Antiqua" w:cs="Segoe UI"/>
          <w:kern w:val="0"/>
          <w:lang w:eastAsia="it-IT" w:bidi="ar-SA"/>
        </w:rPr>
      </w:pPr>
      <w:r w:rsidRPr="002F4C77">
        <w:rPr>
          <w:rFonts w:ascii="Book Antiqua" w:eastAsia="Times New Roman" w:hAnsi="Book Antiqua" w:cs="Segoe UI"/>
          <w:b/>
          <w:bCs/>
          <w:kern w:val="0"/>
          <w:bdr w:val="none" w:sz="0" w:space="0" w:color="auto" w:frame="1"/>
          <w:lang w:eastAsia="it-IT" w:bidi="ar-SA"/>
        </w:rPr>
        <w:t>la mostra del Museo si arricchisce</w:t>
      </w:r>
    </w:p>
    <w:p w:rsidR="002F4C77" w:rsidRPr="002F4C77" w:rsidRDefault="002F4C77" w:rsidP="002F4C77">
      <w:pPr>
        <w:shd w:val="clear" w:color="auto" w:fill="FFFFFF"/>
        <w:suppressAutoHyphens w:val="0"/>
        <w:jc w:val="center"/>
        <w:textAlignment w:val="baseline"/>
        <w:rPr>
          <w:rFonts w:ascii="Book Antiqua" w:eastAsia="Times New Roman" w:hAnsi="Book Antiqua" w:cs="Segoe UI"/>
          <w:kern w:val="0"/>
          <w:lang w:eastAsia="it-IT" w:bidi="ar-SA"/>
        </w:rPr>
      </w:pPr>
      <w:r w:rsidRPr="002F4C77">
        <w:rPr>
          <w:rFonts w:ascii="Book Antiqua" w:eastAsia="Times New Roman" w:hAnsi="Book Antiqua" w:cs="Segoe UI"/>
          <w:b/>
          <w:bCs/>
          <w:kern w:val="0"/>
          <w:bdr w:val="none" w:sz="0" w:space="0" w:color="auto" w:frame="1"/>
          <w:lang w:eastAsia="it-IT" w:bidi="ar-SA"/>
        </w:rPr>
        <w:t>di quattro reperti inediti</w:t>
      </w:r>
    </w:p>
    <w:p w:rsidR="00B84ECF" w:rsidRPr="002F4C77" w:rsidRDefault="00B84ECF" w:rsidP="002F4C77">
      <w:pPr>
        <w:jc w:val="center"/>
        <w:textAlignment w:val="baseline"/>
        <w:rPr>
          <w:rFonts w:ascii="Book Antiqua" w:eastAsia="Times New Roman" w:hAnsi="Book Antiqua" w:cs="Times New Roman"/>
          <w:kern w:val="0"/>
          <w:bdr w:val="none" w:sz="0" w:space="0" w:color="auto" w:frame="1"/>
          <w:lang w:eastAsia="it-IT"/>
        </w:rPr>
      </w:pPr>
    </w:p>
    <w:p w:rsidR="00B84ECF" w:rsidRPr="002F4C77" w:rsidRDefault="00B84ECF" w:rsidP="00B84ECF">
      <w:pPr>
        <w:jc w:val="both"/>
        <w:textAlignment w:val="baseline"/>
        <w:rPr>
          <w:rFonts w:ascii="Book Antiqua" w:eastAsia="Times New Roman" w:hAnsi="Book Antiqua" w:cs="Times New Roman"/>
          <w:kern w:val="0"/>
          <w:bdr w:val="none" w:sz="0" w:space="0" w:color="auto" w:frame="1"/>
          <w:lang w:eastAsia="it-IT"/>
        </w:rPr>
      </w:pPr>
    </w:p>
    <w:p w:rsidR="00B84ECF" w:rsidRPr="002F4C77" w:rsidRDefault="00B84ECF" w:rsidP="00B84ECF">
      <w:pPr>
        <w:jc w:val="both"/>
        <w:textAlignment w:val="baseline"/>
        <w:rPr>
          <w:rFonts w:ascii="Book Antiqua" w:eastAsia="Times New Roman" w:hAnsi="Book Antiqua" w:cs="Times New Roman"/>
          <w:kern w:val="0"/>
          <w:bdr w:val="none" w:sz="0" w:space="0" w:color="auto" w:frame="1"/>
          <w:lang w:eastAsia="it-IT"/>
        </w:rPr>
      </w:pPr>
    </w:p>
    <w:p w:rsidR="00B84ECF" w:rsidRPr="002F4C77" w:rsidRDefault="00B84ECF" w:rsidP="00B84ECF">
      <w:pPr>
        <w:jc w:val="both"/>
        <w:textAlignment w:val="baseline"/>
        <w:rPr>
          <w:rFonts w:ascii="Book Antiqua" w:eastAsia="Times New Roman" w:hAnsi="Book Antiqua" w:cs="Times New Roman"/>
          <w:kern w:val="0"/>
          <w:lang w:eastAsia="it-IT"/>
        </w:rPr>
      </w:pPr>
      <w:r w:rsidRPr="002F4C77">
        <w:rPr>
          <w:rFonts w:ascii="Book Antiqua" w:eastAsia="Times New Roman" w:hAnsi="Book Antiqua" w:cs="Times New Roman"/>
          <w:kern w:val="0"/>
          <w:bdr w:val="none" w:sz="0" w:space="0" w:color="auto" w:frame="1"/>
          <w:lang w:eastAsia="it-IT"/>
        </w:rPr>
        <w:t>16 febbraio</w:t>
      </w:r>
      <w:r w:rsidR="00073C39">
        <w:rPr>
          <w:rFonts w:ascii="Book Antiqua" w:eastAsia="Times New Roman" w:hAnsi="Book Antiqua" w:cs="Times New Roman"/>
          <w:kern w:val="0"/>
          <w:bdr w:val="none" w:sz="0" w:space="0" w:color="auto" w:frame="1"/>
          <w:lang w:eastAsia="it-IT"/>
        </w:rPr>
        <w:t xml:space="preserve"> 2024</w:t>
      </w:r>
      <w:r w:rsidRPr="002F4C77">
        <w:rPr>
          <w:rFonts w:ascii="Book Antiqua" w:eastAsia="Times New Roman" w:hAnsi="Book Antiqua" w:cs="Times New Roman"/>
          <w:kern w:val="0"/>
          <w:bdr w:val="none" w:sz="0" w:space="0" w:color="auto" w:frame="1"/>
          <w:lang w:eastAsia="it-IT"/>
        </w:rPr>
        <w:t>. Un viaggio</w:t>
      </w:r>
      <w:r w:rsidR="00E83225">
        <w:rPr>
          <w:rFonts w:ascii="Book Antiqua" w:eastAsia="Times New Roman" w:hAnsi="Book Antiqua" w:cs="Times New Roman"/>
          <w:kern w:val="0"/>
          <w:bdr w:val="none" w:sz="0" w:space="0" w:color="auto" w:frame="1"/>
          <w:lang w:eastAsia="it-IT"/>
        </w:rPr>
        <w:t xml:space="preserve"> attraverso i secoli alla scoperta</w:t>
      </w:r>
      <w:r w:rsidRPr="002F4C77">
        <w:rPr>
          <w:rFonts w:ascii="Book Antiqua" w:eastAsia="Times New Roman" w:hAnsi="Book Antiqua" w:cs="Times New Roman"/>
          <w:kern w:val="0"/>
          <w:bdr w:val="none" w:sz="0" w:space="0" w:color="auto" w:frame="1"/>
          <w:lang w:eastAsia="it-IT"/>
        </w:rPr>
        <w:t xml:space="preserve"> del paesaggio delle acque calde tra Etruschi e Romani nel territorio dell’antica città-stato etrusca di Chiusi: dal 16 febbraio al 30 giugno 2024 è in programma al Museo Archeologico Nazionale di Napoli la mostra “Gli Dei ritornano. I bronzi di San Casciano”</w:t>
      </w:r>
      <w:r w:rsidR="00E83225">
        <w:rPr>
          <w:rFonts w:ascii="Book Antiqua" w:eastAsia="Times New Roman" w:hAnsi="Book Antiqua" w:cs="Times New Roman"/>
          <w:kern w:val="0"/>
          <w:bdr w:val="none" w:sz="0" w:space="0" w:color="auto" w:frame="1"/>
          <w:lang w:eastAsia="it-IT"/>
        </w:rPr>
        <w:t xml:space="preserve">, </w:t>
      </w:r>
      <w:r w:rsidRPr="002F4C77">
        <w:rPr>
          <w:rFonts w:ascii="Book Antiqua" w:eastAsia="Times New Roman" w:hAnsi="Book Antiqua" w:cs="Times New Roman"/>
          <w:kern w:val="0"/>
          <w:bdr w:val="none" w:sz="0" w:space="0" w:color="auto" w:frame="1"/>
          <w:lang w:eastAsia="it-IT"/>
        </w:rPr>
        <w:t>che presenta al pu</w:t>
      </w:r>
      <w:r w:rsidR="00E83225">
        <w:rPr>
          <w:rFonts w:ascii="Book Antiqua" w:eastAsia="Times New Roman" w:hAnsi="Book Antiqua" w:cs="Times New Roman"/>
          <w:kern w:val="0"/>
          <w:bdr w:val="none" w:sz="0" w:space="0" w:color="auto" w:frame="1"/>
          <w:lang w:eastAsia="it-IT"/>
        </w:rPr>
        <w:t>bblico gli straordinari ritrovamenti effettuati</w:t>
      </w:r>
      <w:r w:rsidRPr="002F4C77">
        <w:rPr>
          <w:rFonts w:ascii="Book Antiqua" w:eastAsia="Times New Roman" w:hAnsi="Book Antiqua" w:cs="Times New Roman"/>
          <w:kern w:val="0"/>
          <w:bdr w:val="none" w:sz="0" w:space="0" w:color="auto" w:frame="1"/>
          <w:lang w:eastAsia="it-IT"/>
        </w:rPr>
        <w:t> nell’estate 2022 e le novità venute alla luce nel 2023 nel santuario termale etrusco e romano del Bagno Grande di San Casciano dei Bagni.  </w:t>
      </w:r>
    </w:p>
    <w:p w:rsidR="00B84ECF" w:rsidRPr="002F4C77" w:rsidRDefault="00B84ECF" w:rsidP="00B84ECF">
      <w:pPr>
        <w:jc w:val="both"/>
        <w:textAlignment w:val="baseline"/>
        <w:rPr>
          <w:rFonts w:ascii="Book Antiqua" w:eastAsia="Times New Roman" w:hAnsi="Book Antiqua" w:cs="Times New Roman"/>
          <w:kern w:val="0"/>
          <w:lang w:eastAsia="it-IT"/>
        </w:rPr>
      </w:pPr>
    </w:p>
    <w:p w:rsidR="00B84ECF" w:rsidRDefault="00647DE4" w:rsidP="00B84ECF">
      <w:pPr>
        <w:jc w:val="both"/>
        <w:textAlignment w:val="baseline"/>
        <w:rPr>
          <w:rFonts w:hint="eastAsia"/>
        </w:rPr>
      </w:pPr>
      <w:r>
        <w:t>“</w:t>
      </w:r>
      <w:r w:rsidRPr="00647DE4">
        <w:rPr>
          <w:rFonts w:ascii="Book Antiqua" w:eastAsia="Times New Roman" w:hAnsi="Book Antiqua" w:cs="Times New Roman"/>
          <w:i/>
          <w:kern w:val="0"/>
          <w:bdr w:val="none" w:sz="0" w:space="0" w:color="auto" w:frame="1"/>
          <w:lang w:eastAsia="it-IT"/>
        </w:rPr>
        <w:t>I Bronzi di San Casciano, esposti da oggi al Museo Archeologico Nazionale di Napoli, offrono alla nostra comunità un frammento di storia sepolta e anche l’emozione di questa scoperta, definita dagli esperti una delle più rilevanti degli ultimi tempi. Si tratta di uno scavo giovane, siamo certi che le ricerche condotte dal Ministero della Cultura, con il coinvolgimento di tanti atenei, coordinati dall’Università per Stranieri di Siena, ci regalerà nel prossimo futuro molte nuove scoperte. Abbiamo già proceduto all’acquisto di un palazzo cinquecentesco nel centro storico di San Casciano</w:t>
      </w:r>
      <w:r>
        <w:rPr>
          <w:rFonts w:ascii="Book Antiqua" w:eastAsia="Times New Roman" w:hAnsi="Book Antiqua" w:cs="Times New Roman"/>
          <w:i/>
          <w:kern w:val="0"/>
          <w:bdr w:val="none" w:sz="0" w:space="0" w:color="auto" w:frame="1"/>
          <w:lang w:eastAsia="it-IT"/>
        </w:rPr>
        <w:t xml:space="preserve"> e ciò</w:t>
      </w:r>
      <w:r w:rsidRPr="00647DE4">
        <w:rPr>
          <w:rFonts w:ascii="Book Antiqua" w:eastAsia="Times New Roman" w:hAnsi="Book Antiqua" w:cs="Times New Roman"/>
          <w:i/>
          <w:kern w:val="0"/>
          <w:bdr w:val="none" w:sz="0" w:space="0" w:color="auto" w:frame="1"/>
          <w:lang w:eastAsia="it-IT"/>
        </w:rPr>
        <w:t xml:space="preserve"> renderà possibile presto l’apertura di un museo che diventerà la nuova casa di questi reperti. La ferma volontà di mantenere il legame inscindibile delle scoperte con il territorio è parte costitutiva del progetto di valorizzazione dell’identità delle nostre comunità locali. I musei sono punti cardinali della nostra identità e memoria. La mostra al MANN, fra i più importanti musei archeologici al mondo, testimonia l’importanza per il Ministero della Cultura di questo progetto e ribadisce come il patrimonio sia di tutti</w:t>
      </w:r>
      <w:r>
        <w:t xml:space="preserve">”, </w:t>
      </w:r>
      <w:r w:rsidRPr="00647DE4">
        <w:rPr>
          <w:rFonts w:ascii="Book Antiqua" w:eastAsia="Times New Roman" w:hAnsi="Book Antiqua" w:cs="Times New Roman"/>
          <w:kern w:val="0"/>
          <w:bdr w:val="none" w:sz="0" w:space="0" w:color="auto" w:frame="1"/>
          <w:lang w:eastAsia="it-IT"/>
        </w:rPr>
        <w:t xml:space="preserve">dichiara il Ministro della Cultura, Gennaro </w:t>
      </w:r>
      <w:proofErr w:type="spellStart"/>
      <w:r w:rsidRPr="00647DE4">
        <w:rPr>
          <w:rFonts w:ascii="Book Antiqua" w:eastAsia="Times New Roman" w:hAnsi="Book Antiqua" w:cs="Times New Roman"/>
          <w:kern w:val="0"/>
          <w:bdr w:val="none" w:sz="0" w:space="0" w:color="auto" w:frame="1"/>
          <w:lang w:eastAsia="it-IT"/>
        </w:rPr>
        <w:t>Sangiuliano</w:t>
      </w:r>
      <w:proofErr w:type="spellEnd"/>
      <w:r w:rsidRPr="00647DE4">
        <w:rPr>
          <w:rFonts w:ascii="Book Antiqua" w:eastAsia="Times New Roman" w:hAnsi="Book Antiqua" w:cs="Times New Roman"/>
          <w:kern w:val="0"/>
          <w:bdr w:val="none" w:sz="0" w:space="0" w:color="auto" w:frame="1"/>
          <w:lang w:eastAsia="it-IT"/>
        </w:rPr>
        <w:t>.</w:t>
      </w:r>
    </w:p>
    <w:p w:rsidR="00647DE4" w:rsidRPr="002F4C77" w:rsidRDefault="00647DE4" w:rsidP="00B84ECF">
      <w:pPr>
        <w:jc w:val="both"/>
        <w:textAlignment w:val="baseline"/>
        <w:rPr>
          <w:rFonts w:ascii="Book Antiqua" w:eastAsia="Times New Roman" w:hAnsi="Book Antiqua" w:cs="Times New Roman"/>
          <w:b/>
          <w:bCs/>
          <w:color w:val="FF0000"/>
          <w:kern w:val="0"/>
          <w:u w:val="single"/>
          <w:bdr w:val="none" w:sz="0" w:space="0" w:color="auto" w:frame="1"/>
          <w:lang w:eastAsia="it-IT"/>
        </w:rPr>
      </w:pPr>
    </w:p>
    <w:p w:rsidR="00B84ECF" w:rsidRPr="002F4C77" w:rsidRDefault="00E83225" w:rsidP="00B84ECF">
      <w:pPr>
        <w:jc w:val="both"/>
        <w:textAlignment w:val="baseline"/>
        <w:rPr>
          <w:rFonts w:ascii="Book Antiqua" w:eastAsia="Times New Roman" w:hAnsi="Book Antiqua" w:cs="Times New Roman"/>
          <w:kern w:val="0"/>
          <w:bdr w:val="none" w:sz="0" w:space="0" w:color="auto" w:frame="1"/>
          <w:lang w:eastAsia="it-IT"/>
        </w:rPr>
      </w:pPr>
      <w:r>
        <w:rPr>
          <w:rFonts w:ascii="Book Antiqua" w:eastAsia="Times New Roman" w:hAnsi="Book Antiqua" w:cs="Times New Roman"/>
          <w:kern w:val="0"/>
          <w:bdr w:val="none" w:sz="0" w:space="0" w:color="auto" w:frame="1"/>
          <w:lang w:eastAsia="it-IT"/>
        </w:rPr>
        <w:t>D</w:t>
      </w:r>
      <w:r w:rsidR="00B84ECF" w:rsidRPr="002F4C77">
        <w:rPr>
          <w:rFonts w:ascii="Book Antiqua" w:eastAsia="Times New Roman" w:hAnsi="Book Antiqua" w:cs="Times New Roman"/>
          <w:kern w:val="0"/>
          <w:bdr w:val="none" w:sz="0" w:space="0" w:color="auto" w:frame="1"/>
          <w:lang w:eastAsia="it-IT"/>
        </w:rPr>
        <w:t>all’età del bronzo fino all’età imperiale, la grande tradizione di produzioni in bronzo di quest’area dell’Etruria è raccontata in un percorso ricco di suggestione: come l’acqua calda delle sorgenti termali si fa vortice e diviene travertino, così il visitatore scopre come le offerte in bronzo incontrino l’acqua calda</w:t>
      </w:r>
      <w:r>
        <w:rPr>
          <w:rFonts w:ascii="Book Antiqua" w:eastAsia="Times New Roman" w:hAnsi="Book Antiqua" w:cs="Times New Roman"/>
          <w:kern w:val="0"/>
          <w:bdr w:val="none" w:sz="0" w:space="0" w:color="auto" w:frame="1"/>
          <w:lang w:eastAsia="it-IT"/>
        </w:rPr>
        <w:t>,</w:t>
      </w:r>
      <w:r w:rsidR="00B84ECF" w:rsidRPr="002F4C77">
        <w:rPr>
          <w:rFonts w:ascii="Book Antiqua" w:eastAsia="Times New Roman" w:hAnsi="Book Antiqua" w:cs="Times New Roman"/>
          <w:kern w:val="0"/>
          <w:bdr w:val="none" w:sz="0" w:space="0" w:color="auto" w:frame="1"/>
          <w:lang w:eastAsia="it-IT"/>
        </w:rPr>
        <w:t xml:space="preserve"> non solo a San Casciano dei Bagni, ma anche in una moltitudine di luoghi sacri del territorio. Oltre venti statue e statuette, migliaia di monete in bronzo ed</w:t>
      </w:r>
      <w:r w:rsidR="00B84ECF" w:rsidRPr="00E83225">
        <w:rPr>
          <w:rFonts w:ascii="Book Antiqua" w:eastAsia="Times New Roman" w:hAnsi="Book Antiqua" w:cs="Times New Roman"/>
          <w:i/>
          <w:kern w:val="0"/>
          <w:bdr w:val="none" w:sz="0" w:space="0" w:color="auto" w:frame="1"/>
          <w:lang w:eastAsia="it-IT"/>
        </w:rPr>
        <w:t xml:space="preserve"> ex-voto </w:t>
      </w:r>
      <w:r w:rsidR="00B84ECF" w:rsidRPr="002F4C77">
        <w:rPr>
          <w:rFonts w:ascii="Book Antiqua" w:eastAsia="Times New Roman" w:hAnsi="Book Antiqua" w:cs="Times New Roman"/>
          <w:kern w:val="0"/>
          <w:bdr w:val="none" w:sz="0" w:space="0" w:color="auto" w:frame="1"/>
          <w:lang w:eastAsia="it-IT"/>
        </w:rPr>
        <w:t>anatomici narrano una storia di devozione, di culti e riti in luoghi sacri dove l’acqua termale era usata anche a fini terapeutici. L’eccezionale stato di conservazione delle statue ha permesso di tramandare lunghe iscrizioni in etrusco e latino che restituiscono nuovi dati sul rapporto tra Etruschi e Romani, sui culti presso le sorgenti termali e sulle divinità qui venerate.</w:t>
      </w:r>
    </w:p>
    <w:p w:rsidR="00B84ECF" w:rsidRPr="002F4C77" w:rsidRDefault="00B84ECF" w:rsidP="00B84ECF">
      <w:pPr>
        <w:jc w:val="both"/>
        <w:textAlignment w:val="baseline"/>
        <w:rPr>
          <w:rFonts w:ascii="Book Antiqua" w:eastAsia="Times New Roman" w:hAnsi="Book Antiqua" w:cs="Times New Roman"/>
          <w:kern w:val="0"/>
          <w:lang w:eastAsia="it-IT"/>
        </w:rPr>
      </w:pPr>
    </w:p>
    <w:p w:rsidR="00B84ECF" w:rsidRPr="002F4C77" w:rsidRDefault="00B84ECF" w:rsidP="00B84ECF">
      <w:pPr>
        <w:jc w:val="both"/>
        <w:textAlignment w:val="baseline"/>
        <w:rPr>
          <w:rFonts w:ascii="Book Antiqua" w:eastAsia="Times New Roman" w:hAnsi="Book Antiqua" w:cs="Times New Roman"/>
          <w:kern w:val="0"/>
          <w:bdr w:val="none" w:sz="0" w:space="0" w:color="auto" w:frame="1"/>
          <w:lang w:eastAsia="it-IT"/>
        </w:rPr>
      </w:pPr>
      <w:r w:rsidRPr="002F4C77">
        <w:rPr>
          <w:rFonts w:ascii="Book Antiqua" w:eastAsia="Times New Roman" w:hAnsi="Book Antiqua" w:cs="Times New Roman"/>
          <w:kern w:val="0"/>
          <w:bdr w:val="none" w:sz="0" w:space="0" w:color="auto" w:frame="1"/>
          <w:lang w:eastAsia="it-IT"/>
        </w:rPr>
        <w:t>"</w:t>
      </w:r>
      <w:r w:rsidRPr="002F4C77">
        <w:rPr>
          <w:rFonts w:ascii="Book Antiqua" w:eastAsia="Times New Roman" w:hAnsi="Book Antiqua" w:cs="Times New Roman"/>
          <w:i/>
          <w:kern w:val="0"/>
          <w:bdr w:val="none" w:sz="0" w:space="0" w:color="auto" w:frame="1"/>
          <w:lang w:eastAsia="it-IT"/>
        </w:rPr>
        <w:t>I Bronzi di San Casciano sono da oggi ospitati nel Museo Archeologico Nazionale di Napoli nei nuovi spazi espositivi, che per la prima volta aprono le porte al pubblico. La scelta non è casuale: non sono solamente dei capolavori dell’antichità ad essere in mostra al MANN, ma il risultato di un percorso di scavo in corso, dove statue in bronzo – ed è una circostanza rarissima – sono restituite nel loro contesto, raccordando le storie di un centro antico di ritualità e culto, che dal III secolo a.C. al V secolo d.C. fece dell’acqua termale il suo fulcro.  Così il racconto dello scavo del santuario, che fu etrusco prima e romano poi, si snoda nelle nuove sale espositive come un viaggio nel paesaggio delle acque sacre che è al contempo un viaggio nella ricerca. Il percorso dei Bronzi di San Casciano dei Bagni è infatti il frutto della collaborazione tra Musei italiani, Università, enti locali in cui si mette in atto quella valorizzazione immediata dei risultati degli studi in corso che dovrebbe essere il fine ultimo di tutti i progetti di archeologia</w:t>
      </w:r>
      <w:r w:rsidRPr="002F4C77">
        <w:rPr>
          <w:rFonts w:ascii="Book Antiqua" w:eastAsia="Times New Roman" w:hAnsi="Book Antiqua" w:cs="Times New Roman"/>
          <w:kern w:val="0"/>
          <w:bdr w:val="none" w:sz="0" w:space="0" w:color="auto" w:frame="1"/>
          <w:lang w:eastAsia="it-IT"/>
        </w:rPr>
        <w:t xml:space="preserve">”, </w:t>
      </w:r>
      <w:r w:rsidR="00E83225">
        <w:rPr>
          <w:rFonts w:ascii="Book Antiqua" w:eastAsia="Times New Roman" w:hAnsi="Book Antiqua" w:cs="Times New Roman"/>
          <w:kern w:val="0"/>
          <w:bdr w:val="none" w:sz="0" w:space="0" w:color="auto" w:frame="1"/>
          <w:lang w:eastAsia="it-IT"/>
        </w:rPr>
        <w:t>commenta il Direttore g</w:t>
      </w:r>
      <w:r w:rsidR="00E65F5E">
        <w:rPr>
          <w:rFonts w:ascii="Book Antiqua" w:eastAsia="Times New Roman" w:hAnsi="Book Antiqua" w:cs="Times New Roman"/>
          <w:kern w:val="0"/>
          <w:bdr w:val="none" w:sz="0" w:space="0" w:color="auto" w:frame="1"/>
          <w:lang w:eastAsia="it-IT"/>
        </w:rPr>
        <w:t xml:space="preserve">enerale Musei del </w:t>
      </w:r>
      <w:proofErr w:type="spellStart"/>
      <w:r w:rsidR="00E65F5E">
        <w:rPr>
          <w:rFonts w:ascii="Book Antiqua" w:eastAsia="Times New Roman" w:hAnsi="Book Antiqua" w:cs="Times New Roman"/>
          <w:kern w:val="0"/>
          <w:bdr w:val="none" w:sz="0" w:space="0" w:color="auto" w:frame="1"/>
          <w:lang w:eastAsia="it-IT"/>
        </w:rPr>
        <w:t>MiC</w:t>
      </w:r>
      <w:proofErr w:type="spellEnd"/>
      <w:r w:rsidRPr="002F4C77">
        <w:rPr>
          <w:rFonts w:ascii="Book Antiqua" w:eastAsia="Times New Roman" w:hAnsi="Book Antiqua" w:cs="Times New Roman"/>
          <w:kern w:val="0"/>
          <w:bdr w:val="none" w:sz="0" w:space="0" w:color="auto" w:frame="1"/>
          <w:lang w:eastAsia="it-IT"/>
        </w:rPr>
        <w:t xml:space="preserve">, Massimo Osanna. </w:t>
      </w:r>
    </w:p>
    <w:p w:rsidR="00B84ECF" w:rsidRPr="002F4C77" w:rsidRDefault="00B84ECF" w:rsidP="00B84ECF">
      <w:pPr>
        <w:jc w:val="both"/>
        <w:textAlignment w:val="baseline"/>
        <w:rPr>
          <w:rFonts w:ascii="Book Antiqua" w:eastAsia="Times New Roman" w:hAnsi="Book Antiqua" w:cs="Times New Roman"/>
          <w:kern w:val="0"/>
          <w:lang w:eastAsia="it-IT"/>
        </w:rPr>
      </w:pPr>
    </w:p>
    <w:p w:rsidR="00B84ECF" w:rsidRPr="002F4C77" w:rsidRDefault="00B84ECF" w:rsidP="00B84ECF">
      <w:pPr>
        <w:jc w:val="both"/>
        <w:textAlignment w:val="baseline"/>
        <w:rPr>
          <w:rFonts w:ascii="Book Antiqua" w:eastAsia="Times New Roman" w:hAnsi="Book Antiqua" w:cs="Times New Roman"/>
          <w:kern w:val="0"/>
          <w:lang w:eastAsia="it-IT"/>
        </w:rPr>
      </w:pPr>
      <w:r w:rsidRPr="002F4C77">
        <w:rPr>
          <w:rFonts w:ascii="Book Antiqua" w:eastAsia="Times New Roman" w:hAnsi="Book Antiqua" w:cs="Times New Roman"/>
          <w:kern w:val="0"/>
          <w:bdr w:val="none" w:sz="0" w:space="0" w:color="auto" w:frame="1"/>
          <w:lang w:eastAsia="it-IT"/>
        </w:rPr>
        <w:t xml:space="preserve">La mostra, promossa dal Ministero della cultura, è stata realizzata grazie alla collaborazione tra una pluralità di istituzioni preposte alla ricerca, alla tutela e alla valorizzazione del patrimonio. Organizzata dalla </w:t>
      </w:r>
      <w:r w:rsidR="00E65F5E">
        <w:rPr>
          <w:rFonts w:ascii="Book Antiqua" w:eastAsia="Times New Roman" w:hAnsi="Book Antiqua" w:cs="Times New Roman"/>
          <w:kern w:val="0"/>
          <w:bdr w:val="none" w:sz="0" w:space="0" w:color="auto" w:frame="1"/>
          <w:lang w:eastAsia="it-IT"/>
        </w:rPr>
        <w:t>Direzione generale Musei del MiC</w:t>
      </w:r>
      <w:bookmarkStart w:id="0" w:name="_GoBack"/>
      <w:bookmarkEnd w:id="0"/>
      <w:r w:rsidRPr="002F4C77">
        <w:rPr>
          <w:rFonts w:ascii="Book Antiqua" w:eastAsia="Times New Roman" w:hAnsi="Book Antiqua" w:cs="Times New Roman"/>
          <w:kern w:val="0"/>
          <w:bdr w:val="none" w:sz="0" w:space="0" w:color="auto" w:frame="1"/>
          <w:lang w:eastAsia="it-IT"/>
        </w:rPr>
        <w:t>, l’esposizione presenta al pubblico i risultati degli scavi archeologici del Bagno Grande di San Casciano dei Bagni. Gli scavi sono in concessione al Comune di San Casciano dei Bagni dalla Direzione generale Archeologia, belle arti e</w:t>
      </w:r>
      <w:r w:rsidRPr="002F4C77">
        <w:rPr>
          <w:rFonts w:ascii="Book Antiqua" w:eastAsia="Times New Roman" w:hAnsi="Book Antiqua" w:cs="Times New Roman"/>
          <w:kern w:val="0"/>
          <w:lang w:eastAsia="it-IT"/>
        </w:rPr>
        <w:t xml:space="preserve"> </w:t>
      </w:r>
      <w:r w:rsidRPr="002F4C77">
        <w:rPr>
          <w:rFonts w:ascii="Book Antiqua" w:eastAsia="Times New Roman" w:hAnsi="Book Antiqua" w:cs="Times New Roman"/>
          <w:kern w:val="0"/>
          <w:bdr w:val="none" w:sz="0" w:space="0" w:color="auto" w:frame="1"/>
          <w:lang w:eastAsia="it-IT"/>
        </w:rPr>
        <w:t xml:space="preserve">paesaggio del </w:t>
      </w:r>
      <w:proofErr w:type="spellStart"/>
      <w:r w:rsidRPr="002F4C77">
        <w:rPr>
          <w:rFonts w:ascii="Book Antiqua" w:eastAsia="Times New Roman" w:hAnsi="Book Antiqua" w:cs="Times New Roman"/>
          <w:kern w:val="0"/>
          <w:bdr w:val="none" w:sz="0" w:space="0" w:color="auto" w:frame="1"/>
          <w:lang w:eastAsia="it-IT"/>
        </w:rPr>
        <w:t>Mic</w:t>
      </w:r>
      <w:proofErr w:type="spellEnd"/>
      <w:r w:rsidRPr="002F4C77">
        <w:rPr>
          <w:rFonts w:ascii="Book Antiqua" w:eastAsia="Times New Roman" w:hAnsi="Book Antiqua" w:cs="Times New Roman"/>
          <w:kern w:val="0"/>
          <w:bdr w:val="none" w:sz="0" w:space="0" w:color="auto" w:frame="1"/>
          <w:lang w:eastAsia="it-IT"/>
        </w:rPr>
        <w:t>, con la tutela della Soprintendenza Archeologia, belle arti e paesaggio per le Province di Siena, Grosseto e Arezzo. Il coordinamento scientifico è dell’Università per</w:t>
      </w:r>
      <w:r w:rsidR="00E83225">
        <w:rPr>
          <w:rFonts w:ascii="Book Antiqua" w:eastAsia="Times New Roman" w:hAnsi="Book Antiqua" w:cs="Times New Roman"/>
          <w:kern w:val="0"/>
          <w:bdr w:val="none" w:sz="0" w:space="0" w:color="auto" w:frame="1"/>
          <w:lang w:eastAsia="it-IT"/>
        </w:rPr>
        <w:t xml:space="preserve"> </w:t>
      </w:r>
      <w:r w:rsidRPr="002F4C77">
        <w:rPr>
          <w:rFonts w:ascii="Book Antiqua" w:eastAsia="Times New Roman" w:hAnsi="Book Antiqua" w:cs="Times New Roman"/>
          <w:kern w:val="0"/>
          <w:bdr w:val="none" w:sz="0" w:space="0" w:color="auto" w:frame="1"/>
          <w:lang w:eastAsia="it-IT"/>
        </w:rPr>
        <w:t> Stranieri di Siena. I restauri sono avvenuti con il supporto dell’Istituto Centrale del Restauro.  </w:t>
      </w:r>
    </w:p>
    <w:p w:rsidR="00B84ECF" w:rsidRPr="002F4C77" w:rsidRDefault="00B84ECF" w:rsidP="00B84ECF">
      <w:pPr>
        <w:jc w:val="both"/>
        <w:textAlignment w:val="baseline"/>
        <w:rPr>
          <w:rFonts w:ascii="Book Antiqua" w:eastAsia="Times New Roman" w:hAnsi="Book Antiqua" w:cs="Times New Roman"/>
          <w:kern w:val="0"/>
          <w:lang w:eastAsia="it-IT"/>
        </w:rPr>
      </w:pPr>
    </w:p>
    <w:p w:rsidR="00B84ECF" w:rsidRPr="002F4C77" w:rsidRDefault="00B84ECF" w:rsidP="00B84ECF">
      <w:pPr>
        <w:jc w:val="both"/>
        <w:textAlignment w:val="baseline"/>
        <w:rPr>
          <w:rFonts w:ascii="Book Antiqua" w:eastAsia="Times New Roman" w:hAnsi="Book Antiqua" w:cs="Times New Roman"/>
          <w:kern w:val="0"/>
          <w:bdr w:val="none" w:sz="0" w:space="0" w:color="auto" w:frame="1"/>
          <w:lang w:eastAsia="it-IT"/>
        </w:rPr>
      </w:pPr>
      <w:r w:rsidRPr="002F4C77">
        <w:rPr>
          <w:rFonts w:ascii="Book Antiqua" w:eastAsia="Times New Roman" w:hAnsi="Book Antiqua" w:cs="Times New Roman"/>
          <w:kern w:val="0"/>
          <w:bdr w:val="none" w:sz="0" w:space="0" w:color="auto" w:frame="1"/>
          <w:lang w:eastAsia="it-IT"/>
        </w:rPr>
        <w:t>"</w:t>
      </w:r>
      <w:r w:rsidRPr="002F4C77">
        <w:rPr>
          <w:rFonts w:ascii="Book Antiqua" w:eastAsia="Times New Roman" w:hAnsi="Book Antiqua" w:cs="Times New Roman"/>
          <w:i/>
          <w:kern w:val="0"/>
          <w:bdr w:val="none" w:sz="0" w:space="0" w:color="auto" w:frame="1"/>
          <w:lang w:eastAsia="it-IT"/>
        </w:rPr>
        <w:t>Sono orgogliosa che il progetto di San Casciano dei Bagni oggi venga ospitato a Napoli, all'interno delle prestigiose sale del Museo Archeologico Nazionale. Tra l'altro</w:t>
      </w:r>
      <w:r w:rsidR="00E83225">
        <w:rPr>
          <w:rFonts w:ascii="Book Antiqua" w:eastAsia="Times New Roman" w:hAnsi="Book Antiqua" w:cs="Times New Roman"/>
          <w:i/>
          <w:kern w:val="0"/>
          <w:bdr w:val="none" w:sz="0" w:space="0" w:color="auto" w:frame="1"/>
          <w:lang w:eastAsia="it-IT"/>
        </w:rPr>
        <w:t xml:space="preserve"> </w:t>
      </w:r>
      <w:r w:rsidRPr="002F4C77">
        <w:rPr>
          <w:rFonts w:ascii="Book Antiqua" w:eastAsia="Times New Roman" w:hAnsi="Book Antiqua" w:cs="Times New Roman"/>
          <w:i/>
          <w:kern w:val="0"/>
          <w:bdr w:val="none" w:sz="0" w:space="0" w:color="auto" w:frame="1"/>
          <w:lang w:eastAsia="it-IT"/>
        </w:rPr>
        <w:t xml:space="preserve"> la mostra si arricchisce anche di nuovi reperti provenienti dallo scavo appena concluso, segno di un'attività che prosegue, grazie alla sinergia con l'Università per Stranieri di Siena e il Ministero della Cultura, e che è ancora in grado di stupirci. E, parafrasando il titolo della mostra, siamo anche felici di sapere che presto i nostri Dei ritorneranno a San Casciano</w:t>
      </w:r>
      <w:r w:rsidRPr="002F4C77">
        <w:rPr>
          <w:rFonts w:ascii="Book Antiqua" w:eastAsia="Times New Roman" w:hAnsi="Book Antiqua" w:cs="Times New Roman"/>
          <w:kern w:val="0"/>
          <w:bdr w:val="none" w:sz="0" w:space="0" w:color="auto" w:frame="1"/>
          <w:lang w:eastAsia="it-IT"/>
        </w:rPr>
        <w:t xml:space="preserve">", afferma la sindaca di San Casciano, Agnese Carletti. </w:t>
      </w:r>
    </w:p>
    <w:p w:rsidR="00B84ECF" w:rsidRPr="002F4C77" w:rsidRDefault="00B84ECF" w:rsidP="00B84ECF">
      <w:pPr>
        <w:jc w:val="both"/>
        <w:textAlignment w:val="baseline"/>
        <w:rPr>
          <w:rFonts w:ascii="Book Antiqua" w:eastAsia="Times New Roman" w:hAnsi="Book Antiqua" w:cs="Times New Roman"/>
          <w:b/>
          <w:bCs/>
          <w:color w:val="FF0000"/>
          <w:kern w:val="0"/>
          <w:u w:val="single"/>
          <w:bdr w:val="none" w:sz="0" w:space="0" w:color="auto" w:frame="1"/>
          <w:lang w:eastAsia="it-IT"/>
        </w:rPr>
      </w:pPr>
    </w:p>
    <w:p w:rsidR="00B84ECF" w:rsidRPr="002F4C77" w:rsidRDefault="00B84ECF" w:rsidP="00B84ECF">
      <w:pPr>
        <w:jc w:val="both"/>
        <w:textAlignment w:val="baseline"/>
        <w:rPr>
          <w:rFonts w:ascii="Book Antiqua" w:eastAsia="Times New Roman" w:hAnsi="Book Antiqua" w:cs="Times New Roman"/>
          <w:kern w:val="0"/>
          <w:bdr w:val="none" w:sz="0" w:space="0" w:color="auto" w:frame="1"/>
          <w:lang w:eastAsia="it-IT"/>
        </w:rPr>
      </w:pPr>
      <w:r w:rsidRPr="002F4C77">
        <w:rPr>
          <w:rFonts w:ascii="Book Antiqua" w:eastAsia="Times New Roman" w:hAnsi="Book Antiqua" w:cs="Times New Roman"/>
          <w:kern w:val="0"/>
          <w:bdr w:val="none" w:sz="0" w:space="0" w:color="auto" w:frame="1"/>
          <w:lang w:eastAsia="it-IT"/>
        </w:rPr>
        <w:t xml:space="preserve">La mostra, curata da Massimo Osanna e Jacopo </w:t>
      </w:r>
      <w:proofErr w:type="spellStart"/>
      <w:r w:rsidRPr="002F4C77">
        <w:rPr>
          <w:rFonts w:ascii="Book Antiqua" w:eastAsia="Times New Roman" w:hAnsi="Book Antiqua" w:cs="Times New Roman"/>
          <w:kern w:val="0"/>
          <w:bdr w:val="none" w:sz="0" w:space="0" w:color="auto" w:frame="1"/>
          <w:lang w:eastAsia="it-IT"/>
        </w:rPr>
        <w:t>Tabolli</w:t>
      </w:r>
      <w:proofErr w:type="spellEnd"/>
      <w:r w:rsidRPr="002F4C77">
        <w:rPr>
          <w:rFonts w:ascii="Book Antiqua" w:eastAsia="Times New Roman" w:hAnsi="Book Antiqua" w:cs="Times New Roman"/>
          <w:kern w:val="0"/>
          <w:bdr w:val="none" w:sz="0" w:space="0" w:color="auto" w:frame="1"/>
          <w:lang w:eastAsia="it-IT"/>
        </w:rPr>
        <w:t>, è stata presentata per la prima volta al Palazzo del Quirinale tra giugno e dicembre del 2023, grazie all’iniziativa della Presidenza della Repubblica. Il nuovo allestimento al Museo Archeolo</w:t>
      </w:r>
      <w:r w:rsidR="00E83225">
        <w:rPr>
          <w:rFonts w:ascii="Book Antiqua" w:eastAsia="Times New Roman" w:hAnsi="Book Antiqua" w:cs="Times New Roman"/>
          <w:kern w:val="0"/>
          <w:bdr w:val="none" w:sz="0" w:space="0" w:color="auto" w:frame="1"/>
          <w:lang w:eastAsia="it-IT"/>
        </w:rPr>
        <w:t xml:space="preserve">gico Nazionale di Napoli, </w:t>
      </w:r>
      <w:r w:rsidRPr="002F4C77">
        <w:rPr>
          <w:rFonts w:ascii="Book Antiqua" w:eastAsia="Times New Roman" w:hAnsi="Book Antiqua" w:cs="Times New Roman"/>
          <w:kern w:val="0"/>
          <w:bdr w:val="none" w:sz="0" w:space="0" w:color="auto" w:frame="1"/>
          <w:lang w:eastAsia="it-IT"/>
        </w:rPr>
        <w:t xml:space="preserve">arricchito da nuovi reperti provenienti dallo scavo della scorsa estate, è stato progettato da Guglielmo Malizia e Chiara </w:t>
      </w:r>
      <w:proofErr w:type="spellStart"/>
      <w:r w:rsidRPr="002F4C77">
        <w:rPr>
          <w:rFonts w:ascii="Book Antiqua" w:eastAsia="Times New Roman" w:hAnsi="Book Antiqua" w:cs="Times New Roman"/>
          <w:kern w:val="0"/>
          <w:bdr w:val="none" w:sz="0" w:space="0" w:color="auto" w:frame="1"/>
          <w:lang w:eastAsia="it-IT"/>
        </w:rPr>
        <w:t>Bonanni</w:t>
      </w:r>
      <w:proofErr w:type="spellEnd"/>
      <w:r w:rsidRPr="002F4C77">
        <w:rPr>
          <w:rFonts w:ascii="Book Antiqua" w:eastAsia="Times New Roman" w:hAnsi="Book Antiqua" w:cs="Times New Roman"/>
          <w:kern w:val="0"/>
          <w:bdr w:val="none" w:sz="0" w:space="0" w:color="auto" w:frame="1"/>
          <w:lang w:eastAsia="it-IT"/>
        </w:rPr>
        <w:t xml:space="preserve">. </w:t>
      </w:r>
    </w:p>
    <w:p w:rsidR="00B84ECF" w:rsidRPr="002F4C77" w:rsidRDefault="00B84ECF" w:rsidP="00B84ECF">
      <w:pPr>
        <w:jc w:val="both"/>
        <w:textAlignment w:val="baseline"/>
        <w:rPr>
          <w:rFonts w:ascii="Book Antiqua" w:eastAsia="Times New Roman" w:hAnsi="Book Antiqua" w:cs="Times New Roman"/>
          <w:kern w:val="0"/>
          <w:bdr w:val="none" w:sz="0" w:space="0" w:color="auto" w:frame="1"/>
          <w:lang w:eastAsia="it-IT"/>
        </w:rPr>
      </w:pPr>
    </w:p>
    <w:p w:rsidR="00B84ECF" w:rsidRPr="002F4C77" w:rsidRDefault="00B84ECF" w:rsidP="00B84ECF">
      <w:pPr>
        <w:jc w:val="both"/>
        <w:textAlignment w:val="baseline"/>
        <w:rPr>
          <w:rFonts w:ascii="Book Antiqua" w:eastAsia="Times New Roman" w:hAnsi="Book Antiqua" w:cs="Times New Roman"/>
          <w:kern w:val="0"/>
          <w:lang w:eastAsia="it-IT"/>
        </w:rPr>
      </w:pPr>
      <w:r w:rsidRPr="002F4C77">
        <w:rPr>
          <w:rFonts w:ascii="Book Antiqua" w:eastAsia="Times New Roman" w:hAnsi="Book Antiqua" w:cs="Times New Roman"/>
          <w:kern w:val="0"/>
          <w:bdr w:val="none" w:sz="0" w:space="0" w:color="auto" w:frame="1"/>
          <w:lang w:eastAsia="it-IT"/>
        </w:rPr>
        <w:t xml:space="preserve">Tra i reperti mai esposti al pubblico spicca la statua in bronzo che rappresenta una figura femminile con le mani aperte per la preghiera. La donna indossa un chitone e un mantello; il suo viso è incorniciato da una chioma finemente pettinata e lunghe ed eleganti trecce avvolte cadono sul petto. La scultura rimanda a figure con manto trasverso diffuse sin dalla prima età ellenistica, e può essere datata alla metà del II secolo a.C. Il manufatto è stato rinvenuto nell’insieme di offerte all’interno della vasca sacra, in un gruppo di statue che abbracciavano un grande tronco di quercia. La scultura di devota orante era deposta </w:t>
      </w:r>
      <w:r w:rsidRPr="002F4C77">
        <w:rPr>
          <w:rFonts w:ascii="Book Antiqua" w:eastAsia="Times New Roman" w:hAnsi="Book Antiqua" w:cs="Times New Roman"/>
          <w:kern w:val="0"/>
          <w:bdr w:val="none" w:sz="0" w:space="0" w:color="auto" w:frame="1"/>
          <w:lang w:eastAsia="it-IT"/>
        </w:rPr>
        <w:lastRenderedPageBreak/>
        <w:t>a testa in giù, come a voler rivolgere la sua preghiera verso il cuore della sorgente termale.  </w:t>
      </w:r>
    </w:p>
    <w:p w:rsidR="00B84ECF" w:rsidRPr="002F4C77" w:rsidRDefault="00B84ECF" w:rsidP="00B84ECF">
      <w:pPr>
        <w:jc w:val="both"/>
        <w:textAlignment w:val="baseline"/>
        <w:rPr>
          <w:rFonts w:ascii="Book Antiqua" w:eastAsia="Times New Roman" w:hAnsi="Book Antiqua" w:cs="Times New Roman"/>
          <w:kern w:val="0"/>
          <w:bdr w:val="none" w:sz="0" w:space="0" w:color="auto" w:frame="1"/>
          <w:lang w:eastAsia="it-IT"/>
        </w:rPr>
      </w:pPr>
      <w:r w:rsidRPr="002F4C77">
        <w:rPr>
          <w:rFonts w:ascii="Book Antiqua" w:eastAsia="Times New Roman" w:hAnsi="Book Antiqua" w:cs="Times New Roman"/>
          <w:kern w:val="0"/>
          <w:bdr w:val="none" w:sz="0" w:space="0" w:color="auto" w:frame="1"/>
          <w:lang w:eastAsia="it-IT"/>
        </w:rPr>
        <w:t xml:space="preserve">Il secondo reperto inedito è la base di un donario in travertino, che eccezionalmente presenta un’iscrizione ‘bilingue’. La metà destra è redatta in etrusco, con lettura da destra a sinistra, mentre la metà sinistra è in latino, con una lettura da sinistra a destra: </w:t>
      </w:r>
      <w:r w:rsidRPr="002F4C77">
        <w:rPr>
          <w:rFonts w:ascii="Book Antiqua" w:eastAsia="Times New Roman" w:hAnsi="Book Antiqua" w:cs="Times New Roman"/>
          <w:i/>
          <w:kern w:val="0"/>
          <w:bdr w:val="none" w:sz="0" w:space="0" w:color="auto" w:frame="1"/>
          <w:lang w:eastAsia="it-IT"/>
        </w:rPr>
        <w:t>[f]</w:t>
      </w:r>
      <w:proofErr w:type="spellStart"/>
      <w:r w:rsidRPr="002F4C77">
        <w:rPr>
          <w:rFonts w:ascii="Book Antiqua" w:eastAsia="Times New Roman" w:hAnsi="Book Antiqua" w:cs="Times New Roman"/>
          <w:i/>
          <w:kern w:val="0"/>
          <w:bdr w:val="none" w:sz="0" w:space="0" w:color="auto" w:frame="1"/>
          <w:lang w:eastAsia="it-IT"/>
        </w:rPr>
        <w:t>lere</w:t>
      </w:r>
      <w:proofErr w:type="spellEnd"/>
      <w:r w:rsidRPr="002F4C77">
        <w:rPr>
          <w:rFonts w:ascii="Book Antiqua" w:eastAsia="Times New Roman" w:hAnsi="Book Antiqua" w:cs="Times New Roman"/>
          <w:i/>
          <w:kern w:val="0"/>
          <w:bdr w:val="none" w:sz="0" w:space="0" w:color="auto" w:frame="1"/>
          <w:lang w:eastAsia="it-IT"/>
        </w:rPr>
        <w:t> </w:t>
      </w:r>
      <w:proofErr w:type="spellStart"/>
      <w:r w:rsidRPr="002F4C77">
        <w:rPr>
          <w:rFonts w:ascii="Book Antiqua" w:eastAsia="Times New Roman" w:hAnsi="Book Antiqua" w:cs="Times New Roman"/>
          <w:i/>
          <w:kern w:val="0"/>
          <w:bdr w:val="none" w:sz="0" w:space="0" w:color="auto" w:frame="1"/>
          <w:lang w:eastAsia="it-IT"/>
        </w:rPr>
        <w:t>havens</w:t>
      </w:r>
      <w:proofErr w:type="spellEnd"/>
      <w:r w:rsidRPr="002F4C77">
        <w:rPr>
          <w:rFonts w:ascii="Book Antiqua" w:eastAsia="Times New Roman" w:hAnsi="Book Antiqua" w:cs="Times New Roman"/>
          <w:kern w:val="0"/>
          <w:bdr w:val="none" w:sz="0" w:space="0" w:color="auto" w:frame="1"/>
          <w:lang w:eastAsia="it-IT"/>
        </w:rPr>
        <w:t xml:space="preserve"> - </w:t>
      </w:r>
      <w:r w:rsidRPr="002F4C77">
        <w:rPr>
          <w:rFonts w:ascii="Book Antiqua" w:eastAsia="Times New Roman" w:hAnsi="Book Antiqua" w:cs="Times New Roman"/>
          <w:i/>
          <w:kern w:val="0"/>
          <w:bdr w:val="none" w:sz="0" w:space="0" w:color="auto" w:frame="1"/>
          <w:lang w:eastAsia="it-IT"/>
        </w:rPr>
        <w:t xml:space="preserve">[fon]s </w:t>
      </w:r>
      <w:proofErr w:type="spellStart"/>
      <w:r w:rsidRPr="002F4C77">
        <w:rPr>
          <w:rFonts w:ascii="Book Antiqua" w:eastAsia="Times New Roman" w:hAnsi="Book Antiqua" w:cs="Times New Roman"/>
          <w:i/>
          <w:kern w:val="0"/>
          <w:bdr w:val="none" w:sz="0" w:space="0" w:color="auto" w:frame="1"/>
          <w:lang w:eastAsia="it-IT"/>
        </w:rPr>
        <w:t>caldus</w:t>
      </w:r>
      <w:proofErr w:type="spellEnd"/>
      <w:r w:rsidRPr="002F4C77">
        <w:rPr>
          <w:rFonts w:ascii="Book Antiqua" w:eastAsia="Times New Roman" w:hAnsi="Book Antiqua" w:cs="Times New Roman"/>
          <w:kern w:val="0"/>
          <w:bdr w:val="none" w:sz="0" w:space="0" w:color="auto" w:frame="1"/>
          <w:lang w:eastAsia="it-IT"/>
        </w:rPr>
        <w:t xml:space="preserve"> che si può tradurre (Io sono il) Nume della Fonte – (Io sono il) Fonte Caldo. A parlare è la divinità stessa, che dobbiamo immaginare rappresentata al di sopra della base del donario. Si tratta di un documento eccezionale dell’uso pubblico dell’etrusco ancora all’inizio dell’età augustea. La divinità, che sta parlando nelle due lingue, ben rappresenta l’esistenza di destinatari diversi fra le comunità accolte dal santuario: l’esigenza comune era di essere compresi da tutti. Dalla campagna di scavo del 2023 al santuario del Bagno Grande provengono numerosi nuovi bronzi, riconducibili alle pratiche religiose e rituali di questo luogo di cura termale. Tra questi, benché di piccole dimensioni, spicca un reperto che può essere inserito nel gruppo degli </w:t>
      </w:r>
      <w:r w:rsidRPr="003E6B97">
        <w:rPr>
          <w:rFonts w:ascii="Book Antiqua" w:eastAsia="Times New Roman" w:hAnsi="Book Antiqua" w:cs="Times New Roman"/>
          <w:i/>
          <w:kern w:val="0"/>
          <w:bdr w:val="none" w:sz="0" w:space="0" w:color="auto" w:frame="1"/>
          <w:lang w:eastAsia="it-IT"/>
        </w:rPr>
        <w:t>ex-voto</w:t>
      </w:r>
      <w:r w:rsidRPr="002F4C77">
        <w:rPr>
          <w:rFonts w:ascii="Book Antiqua" w:eastAsia="Times New Roman" w:hAnsi="Book Antiqua" w:cs="Times New Roman"/>
          <w:kern w:val="0"/>
          <w:bdr w:val="none" w:sz="0" w:space="0" w:color="auto" w:frame="1"/>
          <w:lang w:eastAsia="it-IT"/>
        </w:rPr>
        <w:t xml:space="preserve"> anatomici. Si tratta probabilmente di un rene “in versione miniaturistica”. Infine, intagliato in un prezioso frammento di cristallo di rocca perfettamente trasparente, con rare e impercettibili impurità, vi è un pendente a forma di pesciolino. Il cristallo di rocca era ritenuto nell’antichità portatore di numerose proprietà benefiche e mediche, oltre ad essere usato come lente ustoria per curare le ferite; inolt</w:t>
      </w:r>
      <w:r w:rsidR="003E6B97">
        <w:rPr>
          <w:rFonts w:ascii="Book Antiqua" w:eastAsia="Times New Roman" w:hAnsi="Book Antiqua" w:cs="Times New Roman"/>
          <w:kern w:val="0"/>
          <w:bdr w:val="none" w:sz="0" w:space="0" w:color="auto" w:frame="1"/>
          <w:lang w:eastAsia="it-IT"/>
        </w:rPr>
        <w:t xml:space="preserve">re, essendo interpretato come </w:t>
      </w:r>
      <w:r w:rsidRPr="002F4C77">
        <w:rPr>
          <w:rFonts w:ascii="Book Antiqua" w:eastAsia="Times New Roman" w:hAnsi="Book Antiqua" w:cs="Times New Roman"/>
          <w:kern w:val="0"/>
          <w:bdr w:val="none" w:sz="0" w:space="0" w:color="auto" w:frame="1"/>
          <w:lang w:eastAsia="it-IT"/>
        </w:rPr>
        <w:t>ghiaccio pietrificato, era reputato utile a preservare il sonno dei defunti e a ritardarne il disfacimento del corpo. Il reperto si data ai primi decenni del I sec. a.C. ed è stato rinvenuto presso la sorgente di acqua fredda esterna al tempio, de</w:t>
      </w:r>
      <w:r w:rsidR="003E6B97">
        <w:rPr>
          <w:rFonts w:ascii="Book Antiqua" w:eastAsia="Times New Roman" w:hAnsi="Book Antiqua" w:cs="Times New Roman"/>
          <w:kern w:val="0"/>
          <w:bdr w:val="none" w:sz="0" w:space="0" w:color="auto" w:frame="1"/>
          <w:lang w:eastAsia="it-IT"/>
        </w:rPr>
        <w:t>ntro un focolare, in associazione</w:t>
      </w:r>
      <w:r w:rsidRPr="002F4C77">
        <w:rPr>
          <w:rFonts w:ascii="Book Antiqua" w:eastAsia="Times New Roman" w:hAnsi="Book Antiqua" w:cs="Times New Roman"/>
          <w:kern w:val="0"/>
          <w:bdr w:val="none" w:sz="0" w:space="0" w:color="auto" w:frame="1"/>
          <w:lang w:eastAsia="it-IT"/>
        </w:rPr>
        <w:t xml:space="preserve"> con una lama di coltello in ferro. </w:t>
      </w:r>
    </w:p>
    <w:p w:rsidR="003E6B97" w:rsidRDefault="003E6B97" w:rsidP="00B84ECF">
      <w:pPr>
        <w:jc w:val="both"/>
        <w:textAlignment w:val="baseline"/>
        <w:rPr>
          <w:rFonts w:ascii="Book Antiqua" w:eastAsia="Times New Roman" w:hAnsi="Book Antiqua" w:cs="Times New Roman"/>
          <w:kern w:val="0"/>
          <w:bdr w:val="none" w:sz="0" w:space="0" w:color="auto" w:frame="1"/>
          <w:lang w:eastAsia="it-IT"/>
        </w:rPr>
      </w:pPr>
    </w:p>
    <w:p w:rsidR="00B84ECF" w:rsidRPr="003E6B97" w:rsidRDefault="00B84ECF" w:rsidP="00B84ECF">
      <w:pPr>
        <w:jc w:val="both"/>
        <w:textAlignment w:val="baseline"/>
        <w:rPr>
          <w:rFonts w:ascii="Book Antiqua" w:eastAsia="Times New Roman" w:hAnsi="Book Antiqua" w:cs="Times New Roman"/>
          <w:kern w:val="0"/>
          <w:lang w:eastAsia="it-IT"/>
        </w:rPr>
      </w:pPr>
      <w:r w:rsidRPr="002F4C77">
        <w:rPr>
          <w:rFonts w:ascii="Book Antiqua" w:eastAsia="Times New Roman" w:hAnsi="Book Antiqua" w:cs="Times New Roman"/>
          <w:kern w:val="0"/>
          <w:bdr w:val="none" w:sz="0" w:space="0" w:color="auto" w:frame="1"/>
          <w:lang w:eastAsia="it-IT"/>
        </w:rPr>
        <w:t xml:space="preserve">Fra le opere in mostra al Museo Archeologico Nazionale di Napoli, si notano la splendida statua in marmo dell’Afrodite del tipo di </w:t>
      </w:r>
      <w:proofErr w:type="spellStart"/>
      <w:r w:rsidRPr="002F4C77">
        <w:rPr>
          <w:rFonts w:ascii="Book Antiqua" w:eastAsia="Times New Roman" w:hAnsi="Book Antiqua" w:cs="Times New Roman"/>
          <w:kern w:val="0"/>
          <w:bdr w:val="none" w:sz="0" w:space="0" w:color="auto" w:frame="1"/>
          <w:lang w:eastAsia="it-IT"/>
        </w:rPr>
        <w:t>Doidalsas</w:t>
      </w:r>
      <w:proofErr w:type="spellEnd"/>
      <w:r w:rsidRPr="002F4C77">
        <w:rPr>
          <w:rFonts w:ascii="Book Antiqua" w:eastAsia="Times New Roman" w:hAnsi="Book Antiqua" w:cs="Times New Roman"/>
          <w:kern w:val="0"/>
          <w:bdr w:val="none" w:sz="0" w:space="0" w:color="auto" w:frame="1"/>
          <w:lang w:eastAsia="it-IT"/>
        </w:rPr>
        <w:t>, copia romana di età traianea (II secolo d.C.) da un originale ellenistico, rinvenuta nel Cinquecento presso la sorgente della Doccia della Testa; dalla vasca sacra del Bagno Grande, proviene invece la statua in bronzo di</w:t>
      </w:r>
      <w:r w:rsidRPr="002F4C77">
        <w:rPr>
          <w:rFonts w:ascii="Book Antiqua" w:eastAsia="Times New Roman" w:hAnsi="Book Antiqua" w:cs="Times New Roman"/>
          <w:kern w:val="0"/>
          <w:lang w:eastAsia="it-IT"/>
        </w:rPr>
        <w:t xml:space="preserve"> </w:t>
      </w:r>
      <w:r w:rsidR="003E6B97">
        <w:rPr>
          <w:rFonts w:ascii="Book Antiqua" w:eastAsia="Times New Roman" w:hAnsi="Book Antiqua" w:cs="Times New Roman"/>
          <w:kern w:val="0"/>
          <w:bdr w:val="none" w:sz="0" w:space="0" w:color="auto" w:frame="1"/>
          <w:lang w:eastAsia="it-IT"/>
        </w:rPr>
        <w:t>Apollo in atto di scagliare un</w:t>
      </w:r>
      <w:r w:rsidRPr="002F4C77">
        <w:rPr>
          <w:rFonts w:ascii="Book Antiqua" w:eastAsia="Times New Roman" w:hAnsi="Book Antiqua" w:cs="Times New Roman"/>
          <w:kern w:val="0"/>
          <w:bdr w:val="none" w:sz="0" w:space="0" w:color="auto" w:frame="1"/>
          <w:lang w:eastAsia="it-IT"/>
        </w:rPr>
        <w:t>a freccia, risalente al 100 a.C. Accanto alle statue delle divinità, vi sono le raffigurazioni di offerenti, come il personaggio togato databile al I secolo a.C., che presenta</w:t>
      </w:r>
      <w:r w:rsidR="003E6B97">
        <w:rPr>
          <w:rFonts w:ascii="Book Antiqua" w:eastAsia="Times New Roman" w:hAnsi="Book Antiqua" w:cs="Times New Roman"/>
          <w:kern w:val="0"/>
          <w:bdr w:val="none" w:sz="0" w:space="0" w:color="auto" w:frame="1"/>
          <w:lang w:eastAsia="it-IT"/>
        </w:rPr>
        <w:t xml:space="preserve"> molte affinità</w:t>
      </w:r>
      <w:r w:rsidRPr="002F4C77">
        <w:rPr>
          <w:rFonts w:ascii="Book Antiqua" w:eastAsia="Times New Roman" w:hAnsi="Book Antiqua" w:cs="Times New Roman"/>
          <w:kern w:val="0"/>
          <w:bdr w:val="none" w:sz="0" w:space="0" w:color="auto" w:frame="1"/>
          <w:lang w:eastAsia="it-IT"/>
        </w:rPr>
        <w:t xml:space="preserve"> con il celebre Arringatore conservato al Museo Archeologico Nazionale di Firenze; ancora, da non perdere la statua maschile di un giovane malato, rappresentato nudo e in posizione orante: sulla gamba sinistra reca un’iscrizione la</w:t>
      </w:r>
      <w:r w:rsidR="00EE4D88">
        <w:rPr>
          <w:rFonts w:ascii="Book Antiqua" w:eastAsia="Times New Roman" w:hAnsi="Book Antiqua" w:cs="Times New Roman"/>
          <w:kern w:val="0"/>
          <w:bdr w:val="none" w:sz="0" w:space="0" w:color="auto" w:frame="1"/>
          <w:lang w:eastAsia="it-IT"/>
        </w:rPr>
        <w:t>tina che ricorda come L. Marcio</w:t>
      </w:r>
      <w:r w:rsidRPr="002F4C77">
        <w:rPr>
          <w:rFonts w:ascii="Book Antiqua" w:eastAsia="Times New Roman" w:hAnsi="Book Antiqua" w:cs="Times New Roman"/>
          <w:kern w:val="0"/>
          <w:bdr w:val="none" w:sz="0" w:space="0" w:color="auto" w:frame="1"/>
          <w:lang w:eastAsia="it-IT"/>
        </w:rPr>
        <w:t xml:space="preserve"> </w:t>
      </w:r>
      <w:proofErr w:type="spellStart"/>
      <w:r w:rsidRPr="002F4C77">
        <w:rPr>
          <w:rFonts w:ascii="Book Antiqua" w:eastAsia="Times New Roman" w:hAnsi="Book Antiqua" w:cs="Times New Roman"/>
          <w:kern w:val="0"/>
          <w:bdr w:val="none" w:sz="0" w:space="0" w:color="auto" w:frame="1"/>
          <w:lang w:eastAsia="it-IT"/>
        </w:rPr>
        <w:t>Grabillo</w:t>
      </w:r>
      <w:proofErr w:type="spellEnd"/>
      <w:r w:rsidRPr="002F4C77">
        <w:rPr>
          <w:rFonts w:ascii="Book Antiqua" w:eastAsia="Times New Roman" w:hAnsi="Book Antiqua" w:cs="Times New Roman"/>
          <w:kern w:val="0"/>
          <w:bdr w:val="none" w:sz="0" w:space="0" w:color="auto" w:frame="1"/>
          <w:lang w:eastAsia="it-IT"/>
        </w:rPr>
        <w:t xml:space="preserve"> offrì a </w:t>
      </w:r>
      <w:proofErr w:type="spellStart"/>
      <w:r w:rsidRPr="002F4C77">
        <w:rPr>
          <w:rFonts w:ascii="Book Antiqua" w:eastAsia="Times New Roman" w:hAnsi="Book Antiqua" w:cs="Times New Roman"/>
          <w:kern w:val="0"/>
          <w:bdr w:val="none" w:sz="0" w:space="0" w:color="auto" w:frame="1"/>
          <w:lang w:eastAsia="it-IT"/>
        </w:rPr>
        <w:t>Fons</w:t>
      </w:r>
      <w:proofErr w:type="spellEnd"/>
      <w:r w:rsidRPr="002F4C77">
        <w:rPr>
          <w:rFonts w:ascii="Book Antiqua" w:eastAsia="Times New Roman" w:hAnsi="Book Antiqua" w:cs="Times New Roman"/>
          <w:kern w:val="0"/>
          <w:bdr w:val="none" w:sz="0" w:space="0" w:color="auto" w:frame="1"/>
          <w:lang w:eastAsia="it-IT"/>
        </w:rPr>
        <w:t xml:space="preserve"> un donario composto, oltre che da questa statua, da altri sei simulacri in bronzo (</w:t>
      </w:r>
      <w:proofErr w:type="spellStart"/>
      <w:r w:rsidRPr="002F4C77">
        <w:rPr>
          <w:rFonts w:ascii="Book Antiqua" w:eastAsia="Times New Roman" w:hAnsi="Book Antiqua" w:cs="Times New Roman"/>
          <w:i/>
          <w:iCs/>
          <w:kern w:val="0"/>
          <w:bdr w:val="none" w:sz="0" w:space="0" w:color="auto" w:frame="1"/>
          <w:lang w:eastAsia="it-IT"/>
        </w:rPr>
        <w:t>signa</w:t>
      </w:r>
      <w:proofErr w:type="spellEnd"/>
      <w:r w:rsidRPr="002F4C77">
        <w:rPr>
          <w:rFonts w:ascii="Book Antiqua" w:eastAsia="Times New Roman" w:hAnsi="Book Antiqua" w:cs="Times New Roman"/>
          <w:kern w:val="0"/>
          <w:bdr w:val="none" w:sz="0" w:space="0" w:color="auto" w:frame="1"/>
          <w:lang w:eastAsia="it-IT"/>
        </w:rPr>
        <w:t>)</w:t>
      </w:r>
      <w:r w:rsidRPr="002F4C77">
        <w:rPr>
          <w:rFonts w:ascii="Book Antiqua" w:eastAsia="Times New Roman" w:hAnsi="Book Antiqua" w:cs="Times New Roman"/>
          <w:i/>
          <w:iCs/>
          <w:kern w:val="0"/>
          <w:bdr w:val="none" w:sz="0" w:space="0" w:color="auto" w:frame="1"/>
          <w:lang w:eastAsia="it-IT"/>
        </w:rPr>
        <w:t> </w:t>
      </w:r>
      <w:r w:rsidRPr="002F4C77">
        <w:rPr>
          <w:rFonts w:ascii="Book Antiqua" w:eastAsia="Times New Roman" w:hAnsi="Book Antiqua" w:cs="Times New Roman"/>
          <w:kern w:val="0"/>
          <w:bdr w:val="none" w:sz="0" w:space="0" w:color="auto" w:frame="1"/>
          <w:lang w:eastAsia="it-IT"/>
        </w:rPr>
        <w:t>e da sei arti inferiori. Testimonianza dei dedicanti sono anche i votivi anatomici che rip</w:t>
      </w:r>
      <w:r w:rsidR="003E6B97">
        <w:rPr>
          <w:rFonts w:ascii="Book Antiqua" w:eastAsia="Times New Roman" w:hAnsi="Book Antiqua" w:cs="Times New Roman"/>
          <w:kern w:val="0"/>
          <w:bdr w:val="none" w:sz="0" w:space="0" w:color="auto" w:frame="1"/>
          <w:lang w:eastAsia="it-IT"/>
        </w:rPr>
        <w:t>roducono parti del corpo umano (</w:t>
      </w:r>
      <w:r w:rsidRPr="002F4C77">
        <w:rPr>
          <w:rFonts w:ascii="Book Antiqua" w:eastAsia="Times New Roman" w:hAnsi="Book Antiqua" w:cs="Times New Roman"/>
          <w:kern w:val="0"/>
          <w:bdr w:val="none" w:sz="0" w:space="0" w:color="auto" w:frame="1"/>
          <w:lang w:eastAsia="it-IT"/>
        </w:rPr>
        <w:t>fra cui un orecchio in bronzo con la dedica alla Fortuna primigenia, divinità che tutelava la sorgente fin dalla fase più antica</w:t>
      </w:r>
      <w:r w:rsidR="003E6B97">
        <w:rPr>
          <w:rFonts w:ascii="Book Antiqua" w:eastAsia="Times New Roman" w:hAnsi="Book Antiqua" w:cs="Times New Roman"/>
          <w:kern w:val="0"/>
          <w:bdr w:val="none" w:sz="0" w:space="0" w:color="auto" w:frame="1"/>
          <w:lang w:eastAsia="it-IT"/>
        </w:rPr>
        <w:t>)</w:t>
      </w:r>
      <w:r w:rsidRPr="002F4C77">
        <w:rPr>
          <w:rFonts w:ascii="Book Antiqua" w:eastAsia="Times New Roman" w:hAnsi="Book Antiqua" w:cs="Times New Roman"/>
          <w:kern w:val="0"/>
          <w:bdr w:val="none" w:sz="0" w:space="0" w:color="auto" w:frame="1"/>
          <w:lang w:eastAsia="it-IT"/>
        </w:rPr>
        <w:t xml:space="preserve">, e le monete romane </w:t>
      </w:r>
      <w:r w:rsidR="003E6B97">
        <w:rPr>
          <w:rFonts w:ascii="Book Antiqua" w:eastAsia="Times New Roman" w:hAnsi="Book Antiqua" w:cs="Times New Roman"/>
          <w:kern w:val="0"/>
          <w:bdr w:val="none" w:sz="0" w:space="0" w:color="auto" w:frame="1"/>
          <w:lang w:eastAsia="it-IT"/>
        </w:rPr>
        <w:t xml:space="preserve">offerte in età imperiale. </w:t>
      </w:r>
      <w:r w:rsidR="00F40B06">
        <w:rPr>
          <w:rFonts w:ascii="Book Antiqua" w:eastAsia="Times New Roman" w:hAnsi="Book Antiqua" w:cs="Times New Roman"/>
          <w:kern w:val="0"/>
          <w:bdr w:val="none" w:sz="0" w:space="0" w:color="auto" w:frame="1"/>
          <w:lang w:eastAsia="it-IT"/>
        </w:rPr>
        <w:t>Il fulmine in bronzo, deposto insieme a una freccia in selce all’interno di uno strato di tegole e coppi, e</w:t>
      </w:r>
      <w:r w:rsidR="003E6B97">
        <w:rPr>
          <w:rFonts w:ascii="Book Antiqua" w:eastAsia="Times New Roman" w:hAnsi="Book Antiqua" w:cs="Times New Roman"/>
          <w:kern w:val="0"/>
          <w:bdr w:val="none" w:sz="0" w:space="0" w:color="auto" w:frame="1"/>
          <w:lang w:eastAsia="it-IT"/>
        </w:rPr>
        <w:t xml:space="preserve">voca </w:t>
      </w:r>
      <w:r w:rsidRPr="002F4C77">
        <w:rPr>
          <w:rFonts w:ascii="Book Antiqua" w:eastAsia="Times New Roman" w:hAnsi="Book Antiqua" w:cs="Times New Roman"/>
          <w:kern w:val="0"/>
          <w:bdr w:val="none" w:sz="0" w:space="0" w:color="auto" w:frame="1"/>
          <w:lang w:eastAsia="it-IT"/>
        </w:rPr>
        <w:t>il</w:t>
      </w:r>
      <w:r w:rsidR="00F40B06">
        <w:rPr>
          <w:rFonts w:ascii="Book Antiqua" w:eastAsia="Times New Roman" w:hAnsi="Book Antiqua" w:cs="Times New Roman"/>
          <w:kern w:val="0"/>
          <w:bdr w:val="none" w:sz="0" w:space="0" w:color="auto" w:frame="1"/>
          <w:lang w:eastAsia="it-IT"/>
        </w:rPr>
        <w:t xml:space="preserve"> </w:t>
      </w:r>
      <w:r w:rsidRPr="002F4C77">
        <w:rPr>
          <w:rFonts w:ascii="Book Antiqua" w:eastAsia="Times New Roman" w:hAnsi="Book Antiqua" w:cs="Times New Roman"/>
          <w:kern w:val="0"/>
          <w:bdr w:val="none" w:sz="0" w:space="0" w:color="auto" w:frame="1"/>
          <w:lang w:eastAsia="it-IT"/>
        </w:rPr>
        <w:t> </w:t>
      </w:r>
      <w:proofErr w:type="spellStart"/>
      <w:r w:rsidRPr="002F4C77">
        <w:rPr>
          <w:rFonts w:ascii="Book Antiqua" w:eastAsia="Times New Roman" w:hAnsi="Book Antiqua" w:cs="Times New Roman"/>
          <w:i/>
          <w:iCs/>
          <w:kern w:val="0"/>
          <w:bdr w:val="none" w:sz="0" w:space="0" w:color="auto" w:frame="1"/>
          <w:lang w:eastAsia="it-IT"/>
        </w:rPr>
        <w:t>fulgur</w:t>
      </w:r>
      <w:proofErr w:type="spellEnd"/>
      <w:r w:rsidRPr="002F4C77">
        <w:rPr>
          <w:rFonts w:ascii="Book Antiqua" w:eastAsia="Times New Roman" w:hAnsi="Book Antiqua" w:cs="Times New Roman"/>
          <w:i/>
          <w:iCs/>
          <w:kern w:val="0"/>
          <w:bdr w:val="none" w:sz="0" w:space="0" w:color="auto" w:frame="1"/>
          <w:lang w:eastAsia="it-IT"/>
        </w:rPr>
        <w:t> </w:t>
      </w:r>
      <w:proofErr w:type="spellStart"/>
      <w:r w:rsidRPr="002F4C77">
        <w:rPr>
          <w:rFonts w:ascii="Book Antiqua" w:eastAsia="Times New Roman" w:hAnsi="Book Antiqua" w:cs="Times New Roman"/>
          <w:i/>
          <w:iCs/>
          <w:kern w:val="0"/>
          <w:bdr w:val="none" w:sz="0" w:space="0" w:color="auto" w:frame="1"/>
          <w:lang w:eastAsia="it-IT"/>
        </w:rPr>
        <w:t>conditum</w:t>
      </w:r>
      <w:proofErr w:type="spellEnd"/>
      <w:r w:rsidR="00F40B06">
        <w:rPr>
          <w:rFonts w:ascii="Book Antiqua" w:eastAsia="Times New Roman" w:hAnsi="Book Antiqua" w:cs="Times New Roman"/>
          <w:kern w:val="0"/>
          <w:bdr w:val="none" w:sz="0" w:space="0" w:color="auto" w:frame="1"/>
          <w:lang w:eastAsia="it-IT"/>
        </w:rPr>
        <w:t xml:space="preserve">: </w:t>
      </w:r>
      <w:r w:rsidRPr="002F4C77">
        <w:rPr>
          <w:rFonts w:ascii="Book Antiqua" w:eastAsia="Times New Roman" w:hAnsi="Book Antiqua" w:cs="Times New Roman"/>
          <w:kern w:val="0"/>
          <w:bdr w:val="none" w:sz="0" w:space="0" w:color="auto" w:frame="1"/>
          <w:lang w:eastAsia="it-IT"/>
        </w:rPr>
        <w:t>il ri</w:t>
      </w:r>
      <w:r w:rsidR="00F40B06">
        <w:rPr>
          <w:rFonts w:ascii="Book Antiqua" w:eastAsia="Times New Roman" w:hAnsi="Book Antiqua" w:cs="Times New Roman"/>
          <w:kern w:val="0"/>
          <w:bdr w:val="none" w:sz="0" w:space="0" w:color="auto" w:frame="1"/>
          <w:lang w:eastAsia="it-IT"/>
        </w:rPr>
        <w:t xml:space="preserve">to del fulmine sepolto, in base al quale </w:t>
      </w:r>
      <w:r w:rsidRPr="002F4C77">
        <w:rPr>
          <w:rFonts w:ascii="Book Antiqua" w:eastAsia="Times New Roman" w:hAnsi="Book Antiqua" w:cs="Times New Roman"/>
          <w:kern w:val="0"/>
          <w:bdr w:val="none" w:sz="0" w:space="0" w:color="auto" w:frame="1"/>
          <w:lang w:eastAsia="it-IT"/>
        </w:rPr>
        <w:t>tutto ciò che all’interno di un tempio o di un santuario veniva colpito da un fulmine doveva essere sepol</w:t>
      </w:r>
      <w:r w:rsidR="00F40B06">
        <w:rPr>
          <w:rFonts w:ascii="Book Antiqua" w:eastAsia="Times New Roman" w:hAnsi="Book Antiqua" w:cs="Times New Roman"/>
          <w:kern w:val="0"/>
          <w:bdr w:val="none" w:sz="0" w:space="0" w:color="auto" w:frame="1"/>
          <w:lang w:eastAsia="it-IT"/>
        </w:rPr>
        <w:t xml:space="preserve">to, così come il fulmine stesso. Tale </w:t>
      </w:r>
      <w:r w:rsidRPr="002F4C77">
        <w:rPr>
          <w:rFonts w:ascii="Book Antiqua" w:eastAsia="Times New Roman" w:hAnsi="Book Antiqua" w:cs="Times New Roman"/>
          <w:kern w:val="0"/>
          <w:bdr w:val="none" w:sz="0" w:space="0" w:color="auto" w:frame="1"/>
          <w:lang w:eastAsia="it-IT"/>
        </w:rPr>
        <w:t xml:space="preserve">strato </w:t>
      </w:r>
      <w:r w:rsidR="00F40B06">
        <w:rPr>
          <w:rFonts w:ascii="Book Antiqua" w:eastAsia="Times New Roman" w:hAnsi="Book Antiqua" w:cs="Times New Roman"/>
          <w:kern w:val="0"/>
          <w:bdr w:val="none" w:sz="0" w:space="0" w:color="auto" w:frame="1"/>
          <w:lang w:eastAsia="it-IT"/>
        </w:rPr>
        <w:t xml:space="preserve">di laterizi </w:t>
      </w:r>
      <w:r w:rsidRPr="002F4C77">
        <w:rPr>
          <w:rFonts w:ascii="Book Antiqua" w:eastAsia="Times New Roman" w:hAnsi="Book Antiqua" w:cs="Times New Roman"/>
          <w:kern w:val="0"/>
          <w:bdr w:val="none" w:sz="0" w:space="0" w:color="auto" w:frame="1"/>
          <w:lang w:eastAsia="it-IT"/>
        </w:rPr>
        <w:t>sigillò l’antica vasca etrusca, aprendo la strada alla monumentali</w:t>
      </w:r>
      <w:r w:rsidR="00F40B06">
        <w:rPr>
          <w:rFonts w:ascii="Book Antiqua" w:eastAsia="Times New Roman" w:hAnsi="Book Antiqua" w:cs="Times New Roman"/>
          <w:kern w:val="0"/>
          <w:bdr w:val="none" w:sz="0" w:space="0" w:color="auto" w:frame="1"/>
          <w:lang w:eastAsia="it-IT"/>
        </w:rPr>
        <w:t>zzazione del santuario</w:t>
      </w:r>
      <w:r w:rsidRPr="002F4C77">
        <w:rPr>
          <w:rFonts w:ascii="Book Antiqua" w:eastAsia="Times New Roman" w:hAnsi="Book Antiqua" w:cs="Times New Roman"/>
          <w:kern w:val="0"/>
          <w:bdr w:val="none" w:sz="0" w:space="0" w:color="auto" w:frame="1"/>
          <w:lang w:eastAsia="it-IT"/>
        </w:rPr>
        <w:t xml:space="preserve"> in età romana, durante il regno dell’imperatore Tiberio (I secolo d.C.).</w:t>
      </w:r>
    </w:p>
    <w:p w:rsidR="00B84ECF" w:rsidRPr="002F4C77" w:rsidRDefault="00B84ECF" w:rsidP="00B84ECF">
      <w:pPr>
        <w:jc w:val="both"/>
        <w:textAlignment w:val="baseline"/>
        <w:rPr>
          <w:rFonts w:ascii="Book Antiqua" w:eastAsia="Times New Roman" w:hAnsi="Book Antiqua" w:cs="Times New Roman"/>
          <w:kern w:val="0"/>
          <w:lang w:eastAsia="it-IT"/>
        </w:rPr>
      </w:pPr>
      <w:r w:rsidRPr="002F4C77">
        <w:rPr>
          <w:rFonts w:ascii="Book Antiqua" w:eastAsia="Times New Roman" w:hAnsi="Book Antiqua" w:cs="Times New Roman"/>
          <w:kern w:val="0"/>
          <w:bdr w:val="none" w:sz="0" w:space="0" w:color="auto" w:frame="1"/>
          <w:lang w:eastAsia="it-IT"/>
        </w:rPr>
        <w:lastRenderedPageBreak/>
        <w:t xml:space="preserve">Il catalogo è a cura di Treccani, con la sponsorizzazione tecnica di Intesa Sanpaolo. Hanno inoltre finanziato lo scavo e i restauri per la mostra Friends of Florence, Ergon, Robe </w:t>
      </w:r>
      <w:proofErr w:type="spellStart"/>
      <w:r w:rsidRPr="002F4C77">
        <w:rPr>
          <w:rFonts w:ascii="Book Antiqua" w:eastAsia="Times New Roman" w:hAnsi="Book Antiqua" w:cs="Times New Roman"/>
          <w:kern w:val="0"/>
          <w:bdr w:val="none" w:sz="0" w:space="0" w:color="auto" w:frame="1"/>
          <w:lang w:eastAsia="it-IT"/>
        </w:rPr>
        <w:t>Cope</w:t>
      </w:r>
      <w:proofErr w:type="spellEnd"/>
      <w:r w:rsidRPr="002F4C77">
        <w:rPr>
          <w:rFonts w:ascii="Book Antiqua" w:eastAsia="Times New Roman" w:hAnsi="Book Antiqua" w:cs="Times New Roman"/>
          <w:kern w:val="0"/>
          <w:bdr w:val="none" w:sz="0" w:space="0" w:color="auto" w:frame="1"/>
          <w:lang w:eastAsia="it-IT"/>
        </w:rPr>
        <w:t xml:space="preserve"> per </w:t>
      </w:r>
      <w:proofErr w:type="spellStart"/>
      <w:r w:rsidRPr="002F4C77">
        <w:rPr>
          <w:rFonts w:ascii="Book Antiqua" w:eastAsia="Times New Roman" w:hAnsi="Book Antiqua" w:cs="Times New Roman"/>
          <w:kern w:val="0"/>
          <w:bdr w:val="none" w:sz="0" w:space="0" w:color="auto" w:frame="1"/>
          <w:lang w:eastAsia="it-IT"/>
        </w:rPr>
        <w:t>Vaseppi</w:t>
      </w:r>
      <w:proofErr w:type="spellEnd"/>
      <w:r w:rsidRPr="002F4C77">
        <w:rPr>
          <w:rFonts w:ascii="Book Antiqua" w:eastAsia="Times New Roman" w:hAnsi="Book Antiqua" w:cs="Times New Roman"/>
          <w:kern w:val="0"/>
          <w:bdr w:val="none" w:sz="0" w:space="0" w:color="auto" w:frame="1"/>
          <w:lang w:eastAsia="it-IT"/>
        </w:rPr>
        <w:t xml:space="preserve">, Banfi </w:t>
      </w:r>
      <w:proofErr w:type="spellStart"/>
      <w:r w:rsidRPr="002F4C77">
        <w:rPr>
          <w:rFonts w:ascii="Book Antiqua" w:eastAsia="Times New Roman" w:hAnsi="Book Antiqua" w:cs="Times New Roman"/>
          <w:kern w:val="0"/>
          <w:bdr w:val="none" w:sz="0" w:space="0" w:color="auto" w:frame="1"/>
          <w:lang w:eastAsia="it-IT"/>
        </w:rPr>
        <w:t>srl</w:t>
      </w:r>
      <w:proofErr w:type="spellEnd"/>
      <w:r w:rsidRPr="002F4C77">
        <w:rPr>
          <w:rFonts w:ascii="Book Antiqua" w:eastAsia="Times New Roman" w:hAnsi="Book Antiqua" w:cs="Times New Roman"/>
          <w:kern w:val="0"/>
          <w:bdr w:val="none" w:sz="0" w:space="0" w:color="auto" w:frame="1"/>
          <w:lang w:eastAsia="it-IT"/>
        </w:rPr>
        <w:t xml:space="preserve"> e il Castello di </w:t>
      </w:r>
      <w:proofErr w:type="spellStart"/>
      <w:r w:rsidRPr="002F4C77">
        <w:rPr>
          <w:rFonts w:ascii="Book Antiqua" w:eastAsia="Times New Roman" w:hAnsi="Book Antiqua" w:cs="Times New Roman"/>
          <w:kern w:val="0"/>
          <w:bdr w:val="none" w:sz="0" w:space="0" w:color="auto" w:frame="1"/>
          <w:lang w:eastAsia="it-IT"/>
        </w:rPr>
        <w:t>Fighine</w:t>
      </w:r>
      <w:proofErr w:type="spellEnd"/>
      <w:r w:rsidRPr="002F4C77">
        <w:rPr>
          <w:rFonts w:ascii="Book Antiqua" w:eastAsia="Times New Roman" w:hAnsi="Book Antiqua" w:cs="Times New Roman"/>
          <w:kern w:val="0"/>
          <w:bdr w:val="none" w:sz="0" w:space="0" w:color="auto" w:frame="1"/>
          <w:lang w:eastAsia="it-IT"/>
        </w:rPr>
        <w:t>.</w:t>
      </w:r>
    </w:p>
    <w:p w:rsidR="00B84ECF" w:rsidRPr="002F4C77" w:rsidRDefault="00B84ECF" w:rsidP="00B84ECF">
      <w:pPr>
        <w:shd w:val="clear" w:color="auto" w:fill="FFFFFF"/>
        <w:jc w:val="both"/>
        <w:textAlignment w:val="baseline"/>
        <w:rPr>
          <w:rFonts w:ascii="Book Antiqua" w:eastAsia="Times New Roman" w:hAnsi="Book Antiqua" w:cs="Times New Roman"/>
          <w:kern w:val="0"/>
          <w:lang w:eastAsia="it-IT"/>
        </w:rPr>
      </w:pPr>
    </w:p>
    <w:p w:rsidR="00B84ECF" w:rsidRPr="002F4C77" w:rsidRDefault="00B84ECF" w:rsidP="00B84ECF">
      <w:pPr>
        <w:jc w:val="both"/>
        <w:textAlignment w:val="baseline"/>
        <w:rPr>
          <w:rFonts w:ascii="Book Antiqua" w:eastAsia="Times New Roman" w:hAnsi="Book Antiqua" w:cs="Times New Roman"/>
          <w:b/>
          <w:bCs/>
          <w:kern w:val="0"/>
          <w:bdr w:val="none" w:sz="0" w:space="0" w:color="auto" w:frame="1"/>
          <w:lang w:eastAsia="it-IT"/>
        </w:rPr>
      </w:pPr>
      <w:r w:rsidRPr="002F4C77">
        <w:rPr>
          <w:rFonts w:ascii="Book Antiqua" w:eastAsia="Times New Roman" w:hAnsi="Book Antiqua" w:cs="Times New Roman"/>
          <w:b/>
          <w:bCs/>
          <w:kern w:val="0"/>
          <w:bdr w:val="none" w:sz="0" w:space="0" w:color="auto" w:frame="1"/>
          <w:lang w:eastAsia="it-IT"/>
        </w:rPr>
        <w:t>San Casciano dei Bagni - L’Accordo di valorizzazione</w:t>
      </w:r>
    </w:p>
    <w:p w:rsidR="00B84ECF" w:rsidRPr="002F4C77" w:rsidRDefault="00B84ECF" w:rsidP="00B84ECF">
      <w:pPr>
        <w:jc w:val="both"/>
        <w:textAlignment w:val="baseline"/>
        <w:rPr>
          <w:rFonts w:ascii="Book Antiqua" w:eastAsia="Times New Roman" w:hAnsi="Book Antiqua" w:cs="Times New Roman"/>
          <w:kern w:val="0"/>
          <w:bdr w:val="none" w:sz="0" w:space="0" w:color="auto" w:frame="1"/>
          <w:lang w:eastAsia="it-IT"/>
        </w:rPr>
      </w:pPr>
      <w:r w:rsidRPr="002F4C77">
        <w:rPr>
          <w:rFonts w:ascii="Book Antiqua" w:eastAsia="Times New Roman" w:hAnsi="Book Antiqua" w:cs="Times New Roman"/>
          <w:b/>
          <w:bCs/>
          <w:kern w:val="0"/>
          <w:bdr w:val="none" w:sz="0" w:space="0" w:color="auto" w:frame="1"/>
          <w:lang w:eastAsia="it-IT"/>
        </w:rPr>
        <w:t xml:space="preserve">  </w:t>
      </w:r>
      <w:r w:rsidRPr="002F4C77">
        <w:rPr>
          <w:rFonts w:ascii="Book Antiqua" w:eastAsia="Times New Roman" w:hAnsi="Book Antiqua" w:cs="Times New Roman"/>
          <w:b/>
          <w:bCs/>
          <w:kern w:val="0"/>
          <w:bdr w:val="none" w:sz="0" w:space="0" w:color="auto" w:frame="1"/>
          <w:lang w:eastAsia="it-IT"/>
        </w:rPr>
        <w:br/>
      </w:r>
      <w:r w:rsidRPr="002F4C77">
        <w:rPr>
          <w:rFonts w:ascii="Book Antiqua" w:eastAsia="Times New Roman" w:hAnsi="Book Antiqua" w:cs="Times New Roman"/>
          <w:kern w:val="0"/>
          <w:bdr w:val="none" w:sz="0" w:space="0" w:color="auto" w:frame="1"/>
          <w:lang w:eastAsia="it-IT"/>
        </w:rPr>
        <w:t xml:space="preserve">In continuità con l’esposizione del Quirinale, il percorso di visita </w:t>
      </w:r>
      <w:r w:rsidR="00EE09BC">
        <w:rPr>
          <w:rFonts w:ascii="Book Antiqua" w:eastAsia="Times New Roman" w:hAnsi="Book Antiqua" w:cs="Times New Roman"/>
          <w:kern w:val="0"/>
          <w:bdr w:val="none" w:sz="0" w:space="0" w:color="auto" w:frame="1"/>
          <w:lang w:eastAsia="it-IT"/>
        </w:rPr>
        <w:t>si configura come</w:t>
      </w:r>
      <w:r w:rsidRPr="002F4C77">
        <w:rPr>
          <w:rFonts w:ascii="Book Antiqua" w:eastAsia="Times New Roman" w:hAnsi="Book Antiqua" w:cs="Times New Roman"/>
          <w:kern w:val="0"/>
          <w:bdr w:val="none" w:sz="0" w:space="0" w:color="auto" w:frame="1"/>
          <w:lang w:eastAsia="it-IT"/>
        </w:rPr>
        <w:t xml:space="preserve"> una scelta di opere rappresentative fra quelle che faranno parte dell’allestimento permanente. Il </w:t>
      </w:r>
      <w:r w:rsidR="00EE09BC">
        <w:rPr>
          <w:rFonts w:ascii="Book Antiqua" w:eastAsia="Times New Roman" w:hAnsi="Book Antiqua" w:cs="Times New Roman"/>
          <w:kern w:val="0"/>
          <w:bdr w:val="none" w:sz="0" w:space="0" w:color="auto" w:frame="1"/>
          <w:lang w:eastAsia="it-IT"/>
        </w:rPr>
        <w:t>nuovo museo nazionale</w:t>
      </w:r>
      <w:r w:rsidRPr="002F4C77">
        <w:rPr>
          <w:rFonts w:ascii="Book Antiqua" w:eastAsia="Times New Roman" w:hAnsi="Book Antiqua" w:cs="Times New Roman"/>
          <w:kern w:val="0"/>
          <w:bdr w:val="none" w:sz="0" w:space="0" w:color="auto" w:frame="1"/>
          <w:lang w:eastAsia="it-IT"/>
        </w:rPr>
        <w:t xml:space="preserve"> avrà sede nel Palazzo dell’Arcipre</w:t>
      </w:r>
      <w:r w:rsidR="00EE09BC">
        <w:rPr>
          <w:rFonts w:ascii="Book Antiqua" w:eastAsia="Times New Roman" w:hAnsi="Book Antiqua" w:cs="Times New Roman"/>
          <w:kern w:val="0"/>
          <w:bdr w:val="none" w:sz="0" w:space="0" w:color="auto" w:frame="1"/>
          <w:lang w:eastAsia="it-IT"/>
        </w:rPr>
        <w:t xml:space="preserve">tura di San Casciano dei Bagni, acquistato dal Ministero della Cultura con il rogito del 19 giugno 2023, e ospiterà </w:t>
      </w:r>
      <w:r w:rsidRPr="002F4C77">
        <w:rPr>
          <w:rFonts w:ascii="Book Antiqua" w:eastAsia="Times New Roman" w:hAnsi="Book Antiqua" w:cs="Times New Roman"/>
          <w:kern w:val="0"/>
          <w:bdr w:val="none" w:sz="0" w:space="0" w:color="auto" w:frame="1"/>
          <w:lang w:eastAsia="it-IT"/>
        </w:rPr>
        <w:t>i reperti provenient</w:t>
      </w:r>
      <w:r w:rsidR="00EE09BC">
        <w:rPr>
          <w:rFonts w:ascii="Book Antiqua" w:eastAsia="Times New Roman" w:hAnsi="Book Antiqua" w:cs="Times New Roman"/>
          <w:kern w:val="0"/>
          <w:bdr w:val="none" w:sz="0" w:space="0" w:color="auto" w:frame="1"/>
          <w:lang w:eastAsia="it-IT"/>
        </w:rPr>
        <w:t>i dallo scavo del Bagno Grande,</w:t>
      </w:r>
      <w:r w:rsidRPr="002F4C77">
        <w:rPr>
          <w:rFonts w:ascii="Book Antiqua" w:eastAsia="Times New Roman" w:hAnsi="Book Antiqua" w:cs="Times New Roman"/>
          <w:kern w:val="0"/>
          <w:bdr w:val="none" w:sz="0" w:space="0" w:color="auto" w:frame="1"/>
          <w:lang w:eastAsia="it-IT"/>
        </w:rPr>
        <w:t xml:space="preserve"> dalle ricognizi</w:t>
      </w:r>
      <w:r w:rsidR="00EE09BC">
        <w:rPr>
          <w:rFonts w:ascii="Book Antiqua" w:eastAsia="Times New Roman" w:hAnsi="Book Antiqua" w:cs="Times New Roman"/>
          <w:kern w:val="0"/>
          <w:bdr w:val="none" w:sz="0" w:space="0" w:color="auto" w:frame="1"/>
          <w:lang w:eastAsia="it-IT"/>
        </w:rPr>
        <w:t>oni archeologiche e dalle collezioni storiche del territorio</w:t>
      </w:r>
      <w:r w:rsidRPr="002F4C77">
        <w:rPr>
          <w:rFonts w:ascii="Book Antiqua" w:eastAsia="Times New Roman" w:hAnsi="Book Antiqua" w:cs="Times New Roman"/>
          <w:kern w:val="0"/>
          <w:bdr w:val="none" w:sz="0" w:space="0" w:color="auto" w:frame="1"/>
          <w:lang w:eastAsia="it-IT"/>
        </w:rPr>
        <w:t>.  </w:t>
      </w:r>
    </w:p>
    <w:p w:rsidR="00B84ECF" w:rsidRPr="002F4C77" w:rsidRDefault="00B84ECF" w:rsidP="00B84ECF">
      <w:pPr>
        <w:shd w:val="clear" w:color="auto" w:fill="FFFFFF"/>
        <w:textAlignment w:val="baseline"/>
        <w:rPr>
          <w:rFonts w:ascii="Book Antiqua" w:eastAsia="Times New Roman" w:hAnsi="Book Antiqua" w:cs="Times New Roman"/>
          <w:kern w:val="0"/>
          <w:lang w:eastAsia="it-IT"/>
        </w:rPr>
      </w:pPr>
    </w:p>
    <w:p w:rsidR="00B84ECF" w:rsidRPr="002F4C77" w:rsidRDefault="00B84ECF" w:rsidP="00B84ECF">
      <w:pPr>
        <w:shd w:val="clear" w:color="auto" w:fill="FFFFFF"/>
        <w:jc w:val="both"/>
        <w:textAlignment w:val="baseline"/>
        <w:rPr>
          <w:rFonts w:ascii="Book Antiqua" w:eastAsia="Times New Roman" w:hAnsi="Book Antiqua" w:cs="Times New Roman"/>
          <w:kern w:val="0"/>
          <w:bdr w:val="none" w:sz="0" w:space="0" w:color="auto" w:frame="1"/>
          <w:lang w:eastAsia="it-IT"/>
        </w:rPr>
      </w:pPr>
      <w:r w:rsidRPr="002F4C77">
        <w:rPr>
          <w:rFonts w:ascii="Book Antiqua" w:eastAsia="Times New Roman" w:hAnsi="Book Antiqua" w:cs="Times New Roman"/>
          <w:kern w:val="0"/>
          <w:bdr w:val="none" w:sz="0" w:space="0" w:color="auto" w:frame="1"/>
          <w:lang w:eastAsia="it-IT"/>
        </w:rPr>
        <w:t>Il progetto rientra in un più vasto programma strategico, delineato nell’Accordo triennale per la valorizzazione e promozione del patrimonio archeologico di San Casciano dei Bagni, siglato nel febbraio 2022 dal Ministero della cultura, tramite la Direzione generale Musei e la Direzione generale Archeologia, belle arti e paesaggio, dalla Regione Toscana, dal Comune di San Casciano dei Bagni e dall’Università per Stranieri di Siena, ai sensi dell’art. 112, comma 4 del decreto legislativo n. 42 del 22 gennaio 2004. Nell’Accordo di valorizzazione è prevista l’esecuzione di nuove ricerche e scavi nell’area delle acque termali del Bagno Grande. Si prevede anche la costituzione di un Parco Archeologico-Termale, del Museo e di un </w:t>
      </w:r>
      <w:proofErr w:type="spellStart"/>
      <w:r w:rsidRPr="00EE09BC">
        <w:rPr>
          <w:rFonts w:ascii="Book Antiqua" w:eastAsia="Times New Roman" w:hAnsi="Book Antiqua" w:cs="Times New Roman"/>
          <w:i/>
          <w:kern w:val="0"/>
          <w:bdr w:val="none" w:sz="0" w:space="0" w:color="auto" w:frame="1"/>
          <w:lang w:eastAsia="it-IT"/>
        </w:rPr>
        <w:t>Hub</w:t>
      </w:r>
      <w:proofErr w:type="spellEnd"/>
      <w:r w:rsidRPr="002F4C77">
        <w:rPr>
          <w:rFonts w:ascii="Book Antiqua" w:eastAsia="Times New Roman" w:hAnsi="Book Antiqua" w:cs="Times New Roman"/>
          <w:kern w:val="0"/>
          <w:bdr w:val="none" w:sz="0" w:space="0" w:color="auto" w:frame="1"/>
          <w:lang w:eastAsia="it-IT"/>
        </w:rPr>
        <w:t xml:space="preserve"> internazionale di ricerca. In questo quadro, il Palazzo dell’Arcipretura potrà diventare un luogo di riferimento per le operazioni di conservazione, tutela, esposizione e valorizzazione dei reperti provenienti dal complesso </w:t>
      </w:r>
      <w:proofErr w:type="spellStart"/>
      <w:r w:rsidRPr="002F4C77">
        <w:rPr>
          <w:rFonts w:ascii="Book Antiqua" w:eastAsia="Times New Roman" w:hAnsi="Book Antiqua" w:cs="Times New Roman"/>
          <w:kern w:val="0"/>
          <w:bdr w:val="none" w:sz="0" w:space="0" w:color="auto" w:frame="1"/>
          <w:lang w:eastAsia="it-IT"/>
        </w:rPr>
        <w:t>santuariale</w:t>
      </w:r>
      <w:proofErr w:type="spellEnd"/>
      <w:r w:rsidRPr="002F4C77">
        <w:rPr>
          <w:rFonts w:ascii="Book Antiqua" w:eastAsia="Times New Roman" w:hAnsi="Book Antiqua" w:cs="Times New Roman"/>
          <w:kern w:val="0"/>
          <w:bdr w:val="none" w:sz="0" w:space="0" w:color="auto" w:frame="1"/>
          <w:lang w:eastAsia="it-IT"/>
        </w:rPr>
        <w:t xml:space="preserve"> legato alle acque termali di San Casciano dei</w:t>
      </w:r>
      <w:r w:rsidR="00EE09BC">
        <w:rPr>
          <w:rFonts w:ascii="Book Antiqua" w:eastAsia="Times New Roman" w:hAnsi="Book Antiqua" w:cs="Times New Roman"/>
          <w:kern w:val="0"/>
          <w:bdr w:val="none" w:sz="0" w:space="0" w:color="auto" w:frame="1"/>
          <w:lang w:eastAsia="it-IT"/>
        </w:rPr>
        <w:t xml:space="preserve"> Bagni e, in particolar modo, da</w:t>
      </w:r>
      <w:r w:rsidRPr="002F4C77">
        <w:rPr>
          <w:rFonts w:ascii="Book Antiqua" w:eastAsia="Times New Roman" w:hAnsi="Book Antiqua" w:cs="Times New Roman"/>
          <w:kern w:val="0"/>
          <w:bdr w:val="none" w:sz="0" w:space="0" w:color="auto" w:frame="1"/>
          <w:lang w:eastAsia="it-IT"/>
        </w:rPr>
        <w:t>l deposito votivo del Bagno Grande che ha restituito i celebri reperti in bronzo.</w:t>
      </w:r>
    </w:p>
    <w:p w:rsidR="00B84ECF" w:rsidRPr="002F4C77" w:rsidRDefault="00B84ECF" w:rsidP="00B84ECF">
      <w:pPr>
        <w:shd w:val="clear" w:color="auto" w:fill="FFFFFF"/>
        <w:jc w:val="both"/>
        <w:textAlignment w:val="baseline"/>
        <w:rPr>
          <w:rFonts w:ascii="Book Antiqua" w:eastAsia="Times New Roman" w:hAnsi="Book Antiqua" w:cs="Times New Roman"/>
          <w:kern w:val="0"/>
          <w:lang w:eastAsia="it-IT"/>
        </w:rPr>
      </w:pPr>
      <w:r w:rsidRPr="002F4C77">
        <w:rPr>
          <w:rFonts w:ascii="Book Antiqua" w:eastAsia="Times New Roman" w:hAnsi="Book Antiqua" w:cs="Times New Roman"/>
          <w:kern w:val="0"/>
          <w:bdr w:val="none" w:sz="0" w:space="0" w:color="auto" w:frame="1"/>
          <w:lang w:eastAsia="it-IT"/>
        </w:rPr>
        <w:br/>
      </w:r>
    </w:p>
    <w:p w:rsidR="00B84ECF" w:rsidRDefault="00B84ECF" w:rsidP="00B84ECF">
      <w:pPr>
        <w:shd w:val="clear" w:color="auto" w:fill="FFFFFF"/>
        <w:textAlignment w:val="baseline"/>
        <w:rPr>
          <w:rFonts w:ascii="Book Antiqua" w:eastAsia="Times New Roman" w:hAnsi="Book Antiqua" w:cs="Times New Roman"/>
          <w:kern w:val="0"/>
          <w:bdr w:val="none" w:sz="0" w:space="0" w:color="auto" w:frame="1"/>
          <w:lang w:eastAsia="it-IT"/>
        </w:rPr>
      </w:pPr>
      <w:r w:rsidRPr="002F4C77">
        <w:rPr>
          <w:rFonts w:ascii="Book Antiqua" w:eastAsia="Times New Roman" w:hAnsi="Book Antiqua" w:cs="Times New Roman"/>
          <w:kern w:val="0"/>
          <w:bdr w:val="none" w:sz="0" w:space="0" w:color="auto" w:frame="1"/>
          <w:lang w:eastAsia="it-IT"/>
        </w:rPr>
        <w:t>Ufficio Comunicazione MANN</w:t>
      </w:r>
    </w:p>
    <w:p w:rsidR="002F4C77" w:rsidRPr="002F4C77" w:rsidRDefault="002F4C77" w:rsidP="00B84ECF">
      <w:pPr>
        <w:shd w:val="clear" w:color="auto" w:fill="FFFFFF"/>
        <w:textAlignment w:val="baseline"/>
        <w:rPr>
          <w:rFonts w:ascii="Book Antiqua" w:eastAsia="Times New Roman" w:hAnsi="Book Antiqua" w:cs="Times New Roman"/>
          <w:kern w:val="0"/>
          <w:bdr w:val="none" w:sz="0" w:space="0" w:color="auto" w:frame="1"/>
          <w:lang w:eastAsia="it-IT"/>
        </w:rPr>
      </w:pPr>
      <w:r>
        <w:rPr>
          <w:rFonts w:ascii="Book Antiqua" w:eastAsia="Times New Roman" w:hAnsi="Book Antiqua" w:cs="Times New Roman"/>
          <w:kern w:val="0"/>
          <w:bdr w:val="none" w:sz="0" w:space="0" w:color="auto" w:frame="1"/>
          <w:lang w:eastAsia="it-IT"/>
        </w:rPr>
        <w:t>Responsabile: Antonella Carlo</w:t>
      </w:r>
    </w:p>
    <w:p w:rsidR="00B84ECF" w:rsidRPr="002F4C77" w:rsidRDefault="00B84ECF" w:rsidP="00B84ECF">
      <w:pPr>
        <w:shd w:val="clear" w:color="auto" w:fill="FFFFFF"/>
        <w:textAlignment w:val="baseline"/>
        <w:rPr>
          <w:rFonts w:ascii="Book Antiqua" w:eastAsia="Times New Roman" w:hAnsi="Book Antiqua" w:cs="Times New Roman"/>
          <w:kern w:val="0"/>
          <w:bdr w:val="none" w:sz="0" w:space="0" w:color="auto" w:frame="1"/>
          <w:lang w:eastAsia="it-IT"/>
        </w:rPr>
      </w:pPr>
      <w:r w:rsidRPr="002F4C77">
        <w:rPr>
          <w:rFonts w:ascii="Book Antiqua" w:eastAsia="Times New Roman" w:hAnsi="Book Antiqua" w:cs="Times New Roman"/>
          <w:kern w:val="0"/>
          <w:bdr w:val="none" w:sz="0" w:space="0" w:color="auto" w:frame="1"/>
          <w:lang w:eastAsia="it-IT"/>
        </w:rPr>
        <w:t xml:space="preserve">E-mail: </w:t>
      </w:r>
      <w:hyperlink r:id="rId7" w:history="1">
        <w:r w:rsidRPr="002F4C77">
          <w:rPr>
            <w:rStyle w:val="Collegamentoipertestuale"/>
            <w:rFonts w:ascii="Book Antiqua" w:eastAsia="Times New Roman" w:hAnsi="Book Antiqua" w:cs="Times New Roman"/>
            <w:kern w:val="0"/>
            <w:bdr w:val="none" w:sz="0" w:space="0" w:color="auto" w:frame="1"/>
            <w:lang w:eastAsia="it-IT"/>
          </w:rPr>
          <w:t>antonella.carlo@cultura.gov.it</w:t>
        </w:r>
      </w:hyperlink>
      <w:r w:rsidRPr="002F4C77">
        <w:rPr>
          <w:rFonts w:ascii="Book Antiqua" w:eastAsia="Times New Roman" w:hAnsi="Book Antiqua" w:cs="Times New Roman"/>
          <w:kern w:val="0"/>
          <w:bdr w:val="none" w:sz="0" w:space="0" w:color="auto" w:frame="1"/>
          <w:lang w:eastAsia="it-IT"/>
        </w:rPr>
        <w:t xml:space="preserve">; </w:t>
      </w:r>
      <w:hyperlink r:id="rId8" w:history="1">
        <w:r w:rsidRPr="002F4C77">
          <w:rPr>
            <w:rStyle w:val="Collegamentoipertestuale"/>
            <w:rFonts w:ascii="Book Antiqua" w:eastAsia="Times New Roman" w:hAnsi="Book Antiqua" w:cs="Times New Roman"/>
            <w:kern w:val="0"/>
            <w:bdr w:val="none" w:sz="0" w:space="0" w:color="auto" w:frame="1"/>
            <w:lang w:eastAsia="it-IT"/>
          </w:rPr>
          <w:t>man-na.ufficiostampa@cultura.gov.it</w:t>
        </w:r>
      </w:hyperlink>
    </w:p>
    <w:p w:rsidR="00B84ECF" w:rsidRPr="002F4C77" w:rsidRDefault="00B84ECF" w:rsidP="00B84ECF">
      <w:pPr>
        <w:shd w:val="clear" w:color="auto" w:fill="FFFFFF"/>
        <w:textAlignment w:val="baseline"/>
        <w:rPr>
          <w:rFonts w:ascii="Book Antiqua" w:eastAsia="Times New Roman" w:hAnsi="Book Antiqua" w:cs="Times New Roman"/>
          <w:kern w:val="0"/>
          <w:bdr w:val="none" w:sz="0" w:space="0" w:color="auto" w:frame="1"/>
          <w:lang w:eastAsia="it-IT"/>
        </w:rPr>
      </w:pPr>
      <w:r w:rsidRPr="002F4C77">
        <w:rPr>
          <w:rFonts w:ascii="Book Antiqua" w:eastAsia="Times New Roman" w:hAnsi="Book Antiqua" w:cs="Times New Roman"/>
          <w:kern w:val="0"/>
          <w:bdr w:val="none" w:sz="0" w:space="0" w:color="auto" w:frame="1"/>
          <w:lang w:eastAsia="it-IT"/>
        </w:rPr>
        <w:t>Tel.: 081</w:t>
      </w:r>
      <w:r w:rsidR="002F4C77" w:rsidRPr="002F4C77">
        <w:rPr>
          <w:rFonts w:ascii="Book Antiqua" w:eastAsia="Times New Roman" w:hAnsi="Book Antiqua" w:cs="Times New Roman"/>
          <w:kern w:val="0"/>
          <w:bdr w:val="none" w:sz="0" w:space="0" w:color="auto" w:frame="1"/>
          <w:lang w:eastAsia="it-IT"/>
        </w:rPr>
        <w:t>/</w:t>
      </w:r>
      <w:r w:rsidRPr="002F4C77">
        <w:rPr>
          <w:rFonts w:ascii="Book Antiqua" w:eastAsia="Times New Roman" w:hAnsi="Book Antiqua" w:cs="Times New Roman"/>
          <w:kern w:val="0"/>
          <w:bdr w:val="none" w:sz="0" w:space="0" w:color="auto" w:frame="1"/>
          <w:lang w:eastAsia="it-IT"/>
        </w:rPr>
        <w:t>4422205</w:t>
      </w:r>
    </w:p>
    <w:p w:rsidR="00B84ECF" w:rsidRPr="002F4C77" w:rsidRDefault="00B84ECF" w:rsidP="00B84ECF">
      <w:pPr>
        <w:shd w:val="clear" w:color="auto" w:fill="FFFFFF"/>
        <w:textAlignment w:val="baseline"/>
        <w:rPr>
          <w:rFonts w:ascii="Book Antiqua" w:eastAsia="Times New Roman" w:hAnsi="Book Antiqua" w:cs="Times New Roman"/>
          <w:kern w:val="0"/>
          <w:bdr w:val="none" w:sz="0" w:space="0" w:color="auto" w:frame="1"/>
          <w:lang w:eastAsia="it-IT"/>
        </w:rPr>
      </w:pPr>
    </w:p>
    <w:p w:rsidR="00B84ECF" w:rsidRDefault="00B84ECF" w:rsidP="00B84ECF">
      <w:pPr>
        <w:shd w:val="clear" w:color="auto" w:fill="FFFFFF"/>
        <w:textAlignment w:val="baseline"/>
        <w:rPr>
          <w:rFonts w:ascii="Book Antiqua" w:eastAsia="Times New Roman" w:hAnsi="Book Antiqua" w:cs="Times New Roman"/>
          <w:kern w:val="0"/>
          <w:bdr w:val="none" w:sz="0" w:space="0" w:color="auto" w:frame="1"/>
          <w:lang w:eastAsia="it-IT"/>
        </w:rPr>
      </w:pPr>
      <w:r w:rsidRPr="002F4C77">
        <w:rPr>
          <w:rFonts w:ascii="Book Antiqua" w:eastAsia="Times New Roman" w:hAnsi="Book Antiqua" w:cs="Times New Roman"/>
          <w:kern w:val="0"/>
          <w:bdr w:val="none" w:sz="0" w:space="0" w:color="auto" w:frame="1"/>
          <w:lang w:eastAsia="it-IT"/>
        </w:rPr>
        <w:t>Ufficio Comunic</w:t>
      </w:r>
      <w:r w:rsidR="00647DE4">
        <w:rPr>
          <w:rFonts w:ascii="Book Antiqua" w:eastAsia="Times New Roman" w:hAnsi="Book Antiqua" w:cs="Times New Roman"/>
          <w:kern w:val="0"/>
          <w:bdr w:val="none" w:sz="0" w:space="0" w:color="auto" w:frame="1"/>
          <w:lang w:eastAsia="it-IT"/>
        </w:rPr>
        <w:t>azione Direzione Generale Musei</w:t>
      </w:r>
    </w:p>
    <w:p w:rsidR="002F4C77" w:rsidRPr="002F4C77" w:rsidRDefault="005B46EC" w:rsidP="00B84ECF">
      <w:pPr>
        <w:shd w:val="clear" w:color="auto" w:fill="FFFFFF"/>
        <w:textAlignment w:val="baseline"/>
        <w:rPr>
          <w:rFonts w:ascii="Book Antiqua" w:eastAsia="Times New Roman" w:hAnsi="Book Antiqua" w:cs="Times New Roman"/>
          <w:kern w:val="0"/>
          <w:bdr w:val="none" w:sz="0" w:space="0" w:color="auto" w:frame="1"/>
          <w:lang w:eastAsia="it-IT"/>
        </w:rPr>
      </w:pPr>
      <w:r>
        <w:rPr>
          <w:rFonts w:ascii="Book Antiqua" w:eastAsia="Times New Roman" w:hAnsi="Book Antiqua" w:cs="Times New Roman"/>
          <w:kern w:val="0"/>
          <w:bdr w:val="none" w:sz="0" w:space="0" w:color="auto" w:frame="1"/>
          <w:lang w:eastAsia="it-IT"/>
        </w:rPr>
        <w:t xml:space="preserve">Responsabile: Elena </w:t>
      </w:r>
      <w:proofErr w:type="spellStart"/>
      <w:r>
        <w:rPr>
          <w:rFonts w:ascii="Book Antiqua" w:eastAsia="Times New Roman" w:hAnsi="Book Antiqua" w:cs="Times New Roman"/>
          <w:kern w:val="0"/>
          <w:bdr w:val="none" w:sz="0" w:space="0" w:color="auto" w:frame="1"/>
          <w:lang w:eastAsia="it-IT"/>
        </w:rPr>
        <w:t>Cagiano</w:t>
      </w:r>
      <w:proofErr w:type="spellEnd"/>
      <w:r>
        <w:rPr>
          <w:rFonts w:ascii="Book Antiqua" w:eastAsia="Times New Roman" w:hAnsi="Book Antiqua" w:cs="Times New Roman"/>
          <w:kern w:val="0"/>
          <w:bdr w:val="none" w:sz="0" w:space="0" w:color="auto" w:frame="1"/>
          <w:lang w:eastAsia="it-IT"/>
        </w:rPr>
        <w:t xml:space="preserve"> d</w:t>
      </w:r>
      <w:r w:rsidR="002F4C77">
        <w:rPr>
          <w:rFonts w:ascii="Book Antiqua" w:eastAsia="Times New Roman" w:hAnsi="Book Antiqua" w:cs="Times New Roman"/>
          <w:kern w:val="0"/>
          <w:bdr w:val="none" w:sz="0" w:space="0" w:color="auto" w:frame="1"/>
          <w:lang w:eastAsia="it-IT"/>
        </w:rPr>
        <w:t xml:space="preserve">e </w:t>
      </w:r>
      <w:proofErr w:type="spellStart"/>
      <w:r w:rsidR="002F4C77">
        <w:rPr>
          <w:rFonts w:ascii="Book Antiqua" w:eastAsia="Times New Roman" w:hAnsi="Book Antiqua" w:cs="Times New Roman"/>
          <w:kern w:val="0"/>
          <w:bdr w:val="none" w:sz="0" w:space="0" w:color="auto" w:frame="1"/>
          <w:lang w:eastAsia="it-IT"/>
        </w:rPr>
        <w:t>Azevedo</w:t>
      </w:r>
      <w:proofErr w:type="spellEnd"/>
    </w:p>
    <w:p w:rsidR="00B84ECF" w:rsidRPr="002F4C77" w:rsidRDefault="00B84ECF" w:rsidP="00B84ECF">
      <w:pPr>
        <w:shd w:val="clear" w:color="auto" w:fill="FFFFFF"/>
        <w:textAlignment w:val="baseline"/>
        <w:rPr>
          <w:rFonts w:ascii="Book Antiqua" w:eastAsia="Times New Roman" w:hAnsi="Book Antiqua" w:cs="Times New Roman"/>
          <w:kern w:val="0"/>
          <w:bdr w:val="none" w:sz="0" w:space="0" w:color="auto" w:frame="1"/>
          <w:lang w:eastAsia="it-IT"/>
        </w:rPr>
      </w:pPr>
      <w:r w:rsidRPr="002F4C77">
        <w:rPr>
          <w:rFonts w:ascii="Book Antiqua" w:eastAsia="Times New Roman" w:hAnsi="Book Antiqua" w:cs="Times New Roman"/>
          <w:kern w:val="0"/>
          <w:bdr w:val="none" w:sz="0" w:space="0" w:color="auto" w:frame="1"/>
          <w:lang w:eastAsia="it-IT"/>
        </w:rPr>
        <w:t xml:space="preserve">E-mail: </w:t>
      </w:r>
      <w:hyperlink r:id="rId9" w:history="1">
        <w:r w:rsidR="003D29AB" w:rsidRPr="0073174A">
          <w:rPr>
            <w:rStyle w:val="Collegamentoipertestuale"/>
            <w:rFonts w:ascii="Book Antiqua" w:eastAsia="Times New Roman" w:hAnsi="Book Antiqua" w:cs="Times New Roman"/>
            <w:kern w:val="0"/>
            <w:bdr w:val="none" w:sz="0" w:space="0" w:color="auto" w:frame="1"/>
            <w:lang w:eastAsia="it-IT"/>
          </w:rPr>
          <w:t>elena.cagianodeazevedo@cultura.gov.it</w:t>
        </w:r>
      </w:hyperlink>
      <w:r w:rsidRPr="002F4C77">
        <w:rPr>
          <w:rFonts w:ascii="Book Antiqua" w:eastAsia="Times New Roman" w:hAnsi="Book Antiqua" w:cs="Times New Roman"/>
          <w:kern w:val="0"/>
          <w:bdr w:val="none" w:sz="0" w:space="0" w:color="auto" w:frame="1"/>
          <w:lang w:eastAsia="it-IT"/>
        </w:rPr>
        <w:t>; Tel.: 06/67234883</w:t>
      </w:r>
    </w:p>
    <w:p w:rsidR="00B84ECF" w:rsidRPr="002F4C77" w:rsidRDefault="00B84ECF" w:rsidP="00B84ECF">
      <w:pPr>
        <w:shd w:val="clear" w:color="auto" w:fill="FFFFFF"/>
        <w:textAlignment w:val="baseline"/>
        <w:rPr>
          <w:rFonts w:ascii="Book Antiqua" w:eastAsia="Times New Roman" w:hAnsi="Book Antiqua" w:cs="Times New Roman"/>
          <w:kern w:val="0"/>
          <w:bdr w:val="none" w:sz="0" w:space="0" w:color="auto" w:frame="1"/>
          <w:lang w:eastAsia="it-IT"/>
        </w:rPr>
      </w:pPr>
    </w:p>
    <w:p w:rsidR="002F4C77" w:rsidRDefault="00781B59" w:rsidP="00B84ECF">
      <w:pPr>
        <w:shd w:val="clear" w:color="auto" w:fill="FFFFFF"/>
        <w:textAlignment w:val="baseline"/>
        <w:rPr>
          <w:rFonts w:ascii="Book Antiqua" w:eastAsia="Times New Roman" w:hAnsi="Book Antiqua" w:cs="Times New Roman"/>
          <w:kern w:val="0"/>
          <w:bdr w:val="none" w:sz="0" w:space="0" w:color="auto" w:frame="1"/>
          <w:lang w:eastAsia="it-IT"/>
        </w:rPr>
      </w:pPr>
      <w:r>
        <w:rPr>
          <w:rFonts w:ascii="Book Antiqua" w:eastAsia="Times New Roman" w:hAnsi="Book Antiqua" w:cs="Times New Roman"/>
          <w:kern w:val="0"/>
          <w:bdr w:val="none" w:sz="0" w:space="0" w:color="auto" w:frame="1"/>
          <w:lang w:eastAsia="it-IT"/>
        </w:rPr>
        <w:t>Ministero della C</w:t>
      </w:r>
      <w:r w:rsidR="005B46EC">
        <w:rPr>
          <w:rFonts w:ascii="Book Antiqua" w:eastAsia="Times New Roman" w:hAnsi="Book Antiqua" w:cs="Times New Roman"/>
          <w:kern w:val="0"/>
          <w:bdr w:val="none" w:sz="0" w:space="0" w:color="auto" w:frame="1"/>
          <w:lang w:eastAsia="it-IT"/>
        </w:rPr>
        <w:t>ultura  </w:t>
      </w:r>
      <w:r w:rsidR="005B46EC">
        <w:rPr>
          <w:rFonts w:ascii="Book Antiqua" w:eastAsia="Times New Roman" w:hAnsi="Book Antiqua" w:cs="Times New Roman"/>
          <w:kern w:val="0"/>
          <w:bdr w:val="none" w:sz="0" w:space="0" w:color="auto" w:frame="1"/>
          <w:lang w:eastAsia="it-IT"/>
        </w:rPr>
        <w:br/>
        <w:t>Ufficio Stampa e C</w:t>
      </w:r>
      <w:r w:rsidR="00B84ECF" w:rsidRPr="002F4C77">
        <w:rPr>
          <w:rFonts w:ascii="Book Antiqua" w:eastAsia="Times New Roman" w:hAnsi="Book Antiqua" w:cs="Times New Roman"/>
          <w:kern w:val="0"/>
          <w:bdr w:val="none" w:sz="0" w:space="0" w:color="auto" w:frame="1"/>
          <w:lang w:eastAsia="it-IT"/>
        </w:rPr>
        <w:t xml:space="preserve">omunicazione </w:t>
      </w:r>
    </w:p>
    <w:p w:rsidR="00B84ECF" w:rsidRPr="002F4C77" w:rsidRDefault="002F4C77" w:rsidP="00B84ECF">
      <w:pPr>
        <w:shd w:val="clear" w:color="auto" w:fill="FFFFFF"/>
        <w:textAlignment w:val="baseline"/>
        <w:rPr>
          <w:rFonts w:ascii="Book Antiqua" w:eastAsia="Times New Roman" w:hAnsi="Book Antiqua" w:cs="Times New Roman"/>
          <w:kern w:val="0"/>
          <w:lang w:eastAsia="it-IT"/>
        </w:rPr>
      </w:pPr>
      <w:r>
        <w:rPr>
          <w:rFonts w:ascii="Book Antiqua" w:eastAsia="Times New Roman" w:hAnsi="Book Antiqua" w:cs="Times New Roman"/>
          <w:kern w:val="0"/>
          <w:bdr w:val="none" w:sz="0" w:space="0" w:color="auto" w:frame="1"/>
          <w:lang w:eastAsia="it-IT"/>
        </w:rPr>
        <w:t>Capo Ufficio Stampa</w:t>
      </w:r>
      <w:r w:rsidR="005B46EC">
        <w:rPr>
          <w:rFonts w:ascii="Book Antiqua" w:eastAsia="Times New Roman" w:hAnsi="Book Antiqua" w:cs="Times New Roman"/>
          <w:kern w:val="0"/>
          <w:bdr w:val="none" w:sz="0" w:space="0" w:color="auto" w:frame="1"/>
          <w:lang w:eastAsia="it-IT"/>
        </w:rPr>
        <w:t xml:space="preserve"> e Comunicazione</w:t>
      </w:r>
      <w:r>
        <w:rPr>
          <w:rFonts w:ascii="Book Antiqua" w:eastAsia="Times New Roman" w:hAnsi="Book Antiqua" w:cs="Times New Roman"/>
          <w:kern w:val="0"/>
          <w:bdr w:val="none" w:sz="0" w:space="0" w:color="auto" w:frame="1"/>
          <w:lang w:eastAsia="it-IT"/>
        </w:rPr>
        <w:t xml:space="preserve">: Andrea Petrella </w:t>
      </w:r>
      <w:r w:rsidR="00B84ECF" w:rsidRPr="002F4C77">
        <w:rPr>
          <w:rFonts w:ascii="Book Antiqua" w:eastAsia="Times New Roman" w:hAnsi="Book Antiqua" w:cs="Times New Roman"/>
          <w:kern w:val="0"/>
          <w:bdr w:val="none" w:sz="0" w:space="0" w:color="auto" w:frame="1"/>
          <w:lang w:eastAsia="it-IT"/>
        </w:rPr>
        <w:t> </w:t>
      </w:r>
      <w:r w:rsidR="00B84ECF" w:rsidRPr="002F4C77">
        <w:rPr>
          <w:rFonts w:ascii="Book Antiqua" w:eastAsia="Times New Roman" w:hAnsi="Book Antiqua" w:cs="Times New Roman"/>
          <w:kern w:val="0"/>
          <w:bdr w:val="none" w:sz="0" w:space="0" w:color="auto" w:frame="1"/>
          <w:lang w:eastAsia="it-IT"/>
        </w:rPr>
        <w:br/>
        <w:t xml:space="preserve">E-mail: </w:t>
      </w:r>
      <w:r w:rsidR="00B84ECF" w:rsidRPr="002F4C77">
        <w:rPr>
          <w:rStyle w:val="Collegamentoipertestuale"/>
          <w:rFonts w:ascii="Book Antiqua" w:hAnsi="Book Antiqua"/>
        </w:rPr>
        <w:t>ufficiostampa@cultura.gov.it</w:t>
      </w:r>
      <w:r w:rsidRPr="002F4C77">
        <w:rPr>
          <w:rStyle w:val="Collegamentoipertestuale"/>
          <w:rFonts w:ascii="Book Antiqua" w:hAnsi="Book Antiqua"/>
        </w:rPr>
        <w:t>;</w:t>
      </w:r>
      <w:r w:rsidR="00B84ECF" w:rsidRPr="002F4C77">
        <w:rPr>
          <w:rFonts w:ascii="Book Antiqua" w:eastAsia="Times New Roman" w:hAnsi="Book Antiqua" w:cs="Times New Roman"/>
          <w:kern w:val="0"/>
          <w:bdr w:val="none" w:sz="0" w:space="0" w:color="auto" w:frame="1"/>
          <w:lang w:eastAsia="it-IT"/>
        </w:rPr>
        <w:t xml:space="preserve"> Tel.: 06</w:t>
      </w:r>
      <w:r w:rsidRPr="002F4C77">
        <w:rPr>
          <w:rFonts w:ascii="Book Antiqua" w:eastAsia="Times New Roman" w:hAnsi="Book Antiqua" w:cs="Times New Roman"/>
          <w:kern w:val="0"/>
          <w:bdr w:val="none" w:sz="0" w:space="0" w:color="auto" w:frame="1"/>
          <w:lang w:eastAsia="it-IT"/>
        </w:rPr>
        <w:t>/</w:t>
      </w:r>
      <w:r w:rsidR="00B84ECF" w:rsidRPr="002F4C77">
        <w:rPr>
          <w:rFonts w:ascii="Book Antiqua" w:eastAsia="Times New Roman" w:hAnsi="Book Antiqua" w:cs="Times New Roman"/>
          <w:kern w:val="0"/>
          <w:bdr w:val="none" w:sz="0" w:space="0" w:color="auto" w:frame="1"/>
          <w:lang w:eastAsia="it-IT"/>
        </w:rPr>
        <w:t xml:space="preserve"> 6723 2261-2262</w:t>
      </w:r>
      <w:r w:rsidR="00B84ECF" w:rsidRPr="002F4C77">
        <w:rPr>
          <w:rFonts w:ascii="Book Antiqua" w:eastAsia="Times New Roman" w:hAnsi="Book Antiqua" w:cs="Times New Roman"/>
          <w:kern w:val="0"/>
          <w:bdr w:val="none" w:sz="0" w:space="0" w:color="auto" w:frame="1"/>
          <w:lang w:eastAsia="it-IT"/>
        </w:rPr>
        <w:br/>
      </w:r>
    </w:p>
    <w:p w:rsidR="00B84ECF" w:rsidRPr="002F4C77" w:rsidRDefault="00B84ECF" w:rsidP="00B84ECF">
      <w:pPr>
        <w:rPr>
          <w:rFonts w:ascii="Book Antiqua" w:hAnsi="Book Antiqua"/>
        </w:rPr>
      </w:pPr>
    </w:p>
    <w:p w:rsidR="00B84ECF" w:rsidRPr="002F4C77" w:rsidRDefault="00B84ECF" w:rsidP="00B84ECF">
      <w:pPr>
        <w:rPr>
          <w:rFonts w:ascii="Book Antiqua" w:hAnsi="Book Antiqua"/>
        </w:rPr>
      </w:pPr>
    </w:p>
    <w:sectPr w:rsidR="00B84ECF" w:rsidRPr="002F4C77">
      <w:headerReference w:type="default" r:id="rId10"/>
      <w:footerReference w:type="default" r:id="rId11"/>
      <w:pgSz w:w="11906" w:h="16838"/>
      <w:pgMar w:top="1693" w:right="1134" w:bottom="1693" w:left="1134" w:header="1134" w:footer="1134"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A29" w:rsidRDefault="00B02A29">
      <w:pPr>
        <w:rPr>
          <w:rFonts w:hint="eastAsia"/>
        </w:rPr>
      </w:pPr>
      <w:r>
        <w:separator/>
      </w:r>
    </w:p>
  </w:endnote>
  <w:endnote w:type="continuationSeparator" w:id="0">
    <w:p w:rsidR="00B02A29" w:rsidRDefault="00B02A2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2E9" w:rsidRDefault="009D52F0">
    <w:pPr>
      <w:pStyle w:val="Pidipagina"/>
      <w:rPr>
        <w:rFonts w:hint="eastAsia"/>
      </w:rPr>
    </w:pPr>
    <w:r>
      <w:rPr>
        <w:noProof/>
        <w:lang w:eastAsia="it-IT" w:bidi="ar-SA"/>
      </w:rPr>
      <w:drawing>
        <wp:anchor distT="0" distB="0" distL="0" distR="0" simplePos="0" relativeHeight="3" behindDoc="0" locked="0" layoutInCell="0" allowOverlap="1">
          <wp:simplePos x="0" y="0"/>
          <wp:positionH relativeFrom="column">
            <wp:align>center</wp:align>
          </wp:positionH>
          <wp:positionV relativeFrom="paragraph">
            <wp:posOffset>635</wp:posOffset>
          </wp:positionV>
          <wp:extent cx="6120130" cy="719455"/>
          <wp:effectExtent l="0" t="0" r="0" b="0"/>
          <wp:wrapSquare wrapText="largest"/>
          <wp:docPr id="2"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pic:cNvPicPr>
                    <a:picLocks noChangeAspect="1" noChangeArrowheads="1"/>
                  </pic:cNvPicPr>
                </pic:nvPicPr>
                <pic:blipFill>
                  <a:blip r:embed="rId1"/>
                  <a:stretch>
                    <a:fillRect/>
                  </a:stretch>
                </pic:blipFill>
                <pic:spPr bwMode="auto">
                  <a:xfrm>
                    <a:off x="0" y="0"/>
                    <a:ext cx="6120130" cy="71945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A29" w:rsidRDefault="00B02A29">
      <w:pPr>
        <w:rPr>
          <w:rFonts w:hint="eastAsia"/>
        </w:rPr>
      </w:pPr>
      <w:r>
        <w:separator/>
      </w:r>
    </w:p>
  </w:footnote>
  <w:footnote w:type="continuationSeparator" w:id="0">
    <w:p w:rsidR="00B02A29" w:rsidRDefault="00B02A29">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2E9" w:rsidRDefault="009D52F0">
    <w:pPr>
      <w:pStyle w:val="Intestazione"/>
      <w:rPr>
        <w:rFonts w:hint="eastAsia"/>
      </w:rPr>
    </w:pPr>
    <w:r>
      <w:rPr>
        <w:noProof/>
        <w:lang w:eastAsia="it-IT" w:bidi="ar-SA"/>
      </w:rPr>
      <w:drawing>
        <wp:anchor distT="0" distB="0" distL="0" distR="0" simplePos="0" relativeHeight="2" behindDoc="0" locked="0" layoutInCell="0" allowOverlap="1">
          <wp:simplePos x="0" y="0"/>
          <wp:positionH relativeFrom="column">
            <wp:posOffset>0</wp:posOffset>
          </wp:positionH>
          <wp:positionV relativeFrom="paragraph">
            <wp:posOffset>-698500</wp:posOffset>
          </wp:positionV>
          <wp:extent cx="6120130" cy="1020445"/>
          <wp:effectExtent l="0" t="0" r="0" b="0"/>
          <wp:wrapSquare wrapText="largest"/>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tretch>
                    <a:fillRect/>
                  </a:stretch>
                </pic:blipFill>
                <pic:spPr bwMode="auto">
                  <a:xfrm>
                    <a:off x="0" y="0"/>
                    <a:ext cx="6120130" cy="102044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C12E9"/>
    <w:rsid w:val="00073C39"/>
    <w:rsid w:val="002C12E9"/>
    <w:rsid w:val="002F4C77"/>
    <w:rsid w:val="003D29AB"/>
    <w:rsid w:val="003E6B97"/>
    <w:rsid w:val="0055628E"/>
    <w:rsid w:val="005B46EC"/>
    <w:rsid w:val="00647DE4"/>
    <w:rsid w:val="00781B59"/>
    <w:rsid w:val="008B7D29"/>
    <w:rsid w:val="009D52F0"/>
    <w:rsid w:val="00B02A29"/>
    <w:rsid w:val="00B84ECF"/>
    <w:rsid w:val="00E65F5E"/>
    <w:rsid w:val="00E83225"/>
    <w:rsid w:val="00EE09BC"/>
    <w:rsid w:val="00EE4D88"/>
    <w:rsid w:val="00F40B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Intestazioneepidipagina"/>
  </w:style>
  <w:style w:type="paragraph" w:styleId="Pidipagina">
    <w:name w:val="footer"/>
    <w:basedOn w:val="Intestazioneepidipagina"/>
  </w:style>
  <w:style w:type="character" w:styleId="Collegamentoipertestuale">
    <w:name w:val="Hyperlink"/>
    <w:basedOn w:val="Carpredefinitoparagrafo"/>
    <w:uiPriority w:val="99"/>
    <w:unhideWhenUsed/>
    <w:rsid w:val="00B84E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Intestazioneepidipagina"/>
  </w:style>
  <w:style w:type="paragraph" w:styleId="Pidipagina">
    <w:name w:val="footer"/>
    <w:basedOn w:val="Intestazioneepidipagina"/>
  </w:style>
  <w:style w:type="character" w:styleId="Collegamentoipertestuale">
    <w:name w:val="Hyperlink"/>
    <w:basedOn w:val="Carpredefinitoparagrafo"/>
    <w:uiPriority w:val="99"/>
    <w:unhideWhenUsed/>
    <w:rsid w:val="00B84E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598558">
      <w:bodyDiv w:val="1"/>
      <w:marLeft w:val="0"/>
      <w:marRight w:val="0"/>
      <w:marTop w:val="0"/>
      <w:marBottom w:val="0"/>
      <w:divBdr>
        <w:top w:val="none" w:sz="0" w:space="0" w:color="auto"/>
        <w:left w:val="none" w:sz="0" w:space="0" w:color="auto"/>
        <w:bottom w:val="none" w:sz="0" w:space="0" w:color="auto"/>
        <w:right w:val="none" w:sz="0" w:space="0" w:color="auto"/>
      </w:divBdr>
      <w:divsChild>
        <w:div w:id="2142068967">
          <w:marLeft w:val="0"/>
          <w:marRight w:val="0"/>
          <w:marTop w:val="75"/>
          <w:marBottom w:val="0"/>
          <w:divBdr>
            <w:top w:val="none" w:sz="0" w:space="0" w:color="auto"/>
            <w:left w:val="none" w:sz="0" w:space="0" w:color="auto"/>
            <w:bottom w:val="none" w:sz="0" w:space="0" w:color="auto"/>
            <w:right w:val="none" w:sz="0" w:space="0" w:color="auto"/>
          </w:divBdr>
        </w:div>
        <w:div w:id="893195907">
          <w:marLeft w:val="0"/>
          <w:marRight w:val="0"/>
          <w:marTop w:val="75"/>
          <w:marBottom w:val="0"/>
          <w:divBdr>
            <w:top w:val="none" w:sz="0" w:space="0" w:color="auto"/>
            <w:left w:val="none" w:sz="0" w:space="0" w:color="auto"/>
            <w:bottom w:val="none" w:sz="0" w:space="0" w:color="auto"/>
            <w:right w:val="none" w:sz="0" w:space="0" w:color="auto"/>
          </w:divBdr>
        </w:div>
        <w:div w:id="714432831">
          <w:marLeft w:val="0"/>
          <w:marRight w:val="0"/>
          <w:marTop w:val="75"/>
          <w:marBottom w:val="0"/>
          <w:divBdr>
            <w:top w:val="none" w:sz="0" w:space="0" w:color="auto"/>
            <w:left w:val="none" w:sz="0" w:space="0" w:color="auto"/>
            <w:bottom w:val="none" w:sz="0" w:space="0" w:color="auto"/>
            <w:right w:val="none" w:sz="0" w:space="0" w:color="auto"/>
          </w:divBdr>
        </w:div>
        <w:div w:id="1073742358">
          <w:marLeft w:val="0"/>
          <w:marRight w:val="0"/>
          <w:marTop w:val="75"/>
          <w:marBottom w:val="0"/>
          <w:divBdr>
            <w:top w:val="none" w:sz="0" w:space="0" w:color="auto"/>
            <w:left w:val="none" w:sz="0" w:space="0" w:color="auto"/>
            <w:bottom w:val="none" w:sz="0" w:space="0" w:color="auto"/>
            <w:right w:val="none" w:sz="0" w:space="0" w:color="auto"/>
          </w:divBdr>
        </w:div>
        <w:div w:id="190075117">
          <w:marLeft w:val="0"/>
          <w:marRight w:val="0"/>
          <w:marTop w:val="75"/>
          <w:marBottom w:val="0"/>
          <w:divBdr>
            <w:top w:val="none" w:sz="0" w:space="0" w:color="auto"/>
            <w:left w:val="none" w:sz="0" w:space="0" w:color="auto"/>
            <w:bottom w:val="none" w:sz="0" w:space="0" w:color="auto"/>
            <w:right w:val="none" w:sz="0" w:space="0" w:color="auto"/>
          </w:divBdr>
        </w:div>
        <w:div w:id="929315610">
          <w:marLeft w:val="0"/>
          <w:marRight w:val="0"/>
          <w:marTop w:val="75"/>
          <w:marBottom w:val="0"/>
          <w:divBdr>
            <w:top w:val="none" w:sz="0" w:space="0" w:color="auto"/>
            <w:left w:val="none" w:sz="0" w:space="0" w:color="auto"/>
            <w:bottom w:val="none" w:sz="0" w:space="0" w:color="auto"/>
            <w:right w:val="none" w:sz="0" w:space="0" w:color="auto"/>
          </w:divBdr>
        </w:div>
        <w:div w:id="1996756675">
          <w:marLeft w:val="0"/>
          <w:marRight w:val="0"/>
          <w:marTop w:val="7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n-na.ufficiostampa@cultura.gov.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tonella.carlo@cultura.gov.it"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lena.cagianodeazevedo@cultura.gov.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1884</Words>
  <Characters>10740</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Carlo</dc:creator>
  <cp:lastModifiedBy>Antonella Carlo</cp:lastModifiedBy>
  <cp:revision>9</cp:revision>
  <dcterms:created xsi:type="dcterms:W3CDTF">2024-02-09T10:00:00Z</dcterms:created>
  <dcterms:modified xsi:type="dcterms:W3CDTF">2024-02-13T09:05:00Z</dcterms:modified>
  <dc:language>it-IT</dc:language>
</cp:coreProperties>
</file>