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1508" w14:textId="585CB6D9" w:rsidR="00360212" w:rsidRPr="000F76F5" w:rsidRDefault="000C0525" w:rsidP="00A91B85">
      <w:pPr>
        <w:spacing w:after="0" w:line="240" w:lineRule="auto"/>
        <w:rPr>
          <w:rFonts w:ascii="Arial Black" w:hAnsi="Arial Black" w:cs="Arial"/>
          <w:b/>
          <w:bCs/>
          <w:color w:val="EA5160"/>
          <w:sz w:val="23"/>
          <w:szCs w:val="23"/>
        </w:rPr>
      </w:pPr>
      <w:proofErr w:type="spellStart"/>
      <w:r w:rsidRPr="000F76F5">
        <w:rPr>
          <w:rFonts w:ascii="Arial Black" w:hAnsi="Arial Black" w:cs="Arial"/>
          <w:b/>
          <w:bCs/>
          <w:color w:val="EA5160"/>
          <w:sz w:val="23"/>
          <w:szCs w:val="23"/>
        </w:rPr>
        <w:t>Personeper</w:t>
      </w:r>
      <w:proofErr w:type="spellEnd"/>
      <w:r w:rsidRPr="000F76F5">
        <w:rPr>
          <w:rFonts w:ascii="Arial Black" w:hAnsi="Arial Black" w:cs="Arial"/>
          <w:b/>
          <w:bCs/>
          <w:color w:val="EA5160"/>
          <w:sz w:val="23"/>
          <w:szCs w:val="23"/>
        </w:rPr>
        <w:t xml:space="preserve">: al via il </w:t>
      </w:r>
      <w:r w:rsidR="003010AA" w:rsidRPr="000F76F5">
        <w:rPr>
          <w:rFonts w:ascii="Arial Black" w:hAnsi="Arial Black" w:cs="Arial"/>
          <w:b/>
          <w:bCs/>
          <w:color w:val="EA5160"/>
          <w:sz w:val="23"/>
          <w:szCs w:val="23"/>
        </w:rPr>
        <w:t>primo</w:t>
      </w:r>
      <w:r w:rsidRPr="000F76F5">
        <w:rPr>
          <w:rFonts w:ascii="Arial Black" w:hAnsi="Arial Black" w:cs="Arial"/>
          <w:b/>
          <w:bCs/>
          <w:color w:val="EA5160"/>
          <w:sz w:val="23"/>
          <w:szCs w:val="23"/>
        </w:rPr>
        <w:t xml:space="preserve"> piano nazionale di formazione sull’accessibilità nei luoghi della cultura italiani</w:t>
      </w:r>
    </w:p>
    <w:p w14:paraId="35961342" w14:textId="0CB6DA21" w:rsidR="00F61749" w:rsidRPr="000F76F5" w:rsidRDefault="000C0525" w:rsidP="00A91B85">
      <w:pPr>
        <w:spacing w:after="0" w:line="240" w:lineRule="auto"/>
        <w:rPr>
          <w:rFonts w:ascii="Arial" w:hAnsi="Arial" w:cs="Arial"/>
          <w:b/>
          <w:i/>
          <w:iCs/>
          <w:color w:val="000000"/>
          <w:sz w:val="23"/>
          <w:szCs w:val="23"/>
        </w:rPr>
      </w:pPr>
      <w:r w:rsidRPr="000F76F5">
        <w:rPr>
          <w:rFonts w:ascii="Arial" w:hAnsi="Arial" w:cs="Arial"/>
          <w:bCs/>
          <w:i/>
          <w:iCs/>
          <w:color w:val="000000"/>
          <w:sz w:val="23"/>
          <w:szCs w:val="23"/>
        </w:rPr>
        <w:t xml:space="preserve">Promosso dal </w:t>
      </w:r>
      <w:r w:rsidRPr="000F76F5">
        <w:rPr>
          <w:rFonts w:ascii="Arial" w:hAnsi="Arial" w:cs="Arial"/>
          <w:b/>
          <w:i/>
          <w:iCs/>
          <w:color w:val="000000"/>
          <w:sz w:val="23"/>
          <w:szCs w:val="23"/>
        </w:rPr>
        <w:t>Ministero della Cultura</w:t>
      </w:r>
      <w:r w:rsidRPr="000F76F5">
        <w:rPr>
          <w:rFonts w:ascii="Arial" w:hAnsi="Arial" w:cs="Arial"/>
          <w:bCs/>
          <w:i/>
          <w:iCs/>
          <w:color w:val="000000"/>
          <w:sz w:val="23"/>
          <w:szCs w:val="23"/>
        </w:rPr>
        <w:t xml:space="preserve"> e dalla </w:t>
      </w:r>
      <w:r w:rsidRPr="000F76F5">
        <w:rPr>
          <w:rFonts w:ascii="Arial" w:hAnsi="Arial" w:cs="Arial"/>
          <w:b/>
          <w:i/>
          <w:iCs/>
          <w:color w:val="000000"/>
          <w:sz w:val="23"/>
          <w:szCs w:val="23"/>
        </w:rPr>
        <w:t>Scuola nazionale del patrimonio e delle attività culturali</w:t>
      </w:r>
      <w:r w:rsidR="00D620A1" w:rsidRPr="000F76F5">
        <w:rPr>
          <w:rFonts w:ascii="Arial" w:hAnsi="Arial" w:cs="Arial"/>
          <w:bCs/>
          <w:i/>
          <w:iCs/>
          <w:color w:val="000000"/>
          <w:sz w:val="23"/>
          <w:szCs w:val="23"/>
        </w:rPr>
        <w:t xml:space="preserve"> con un investimento di </w:t>
      </w:r>
      <w:r w:rsidRPr="000F76F5">
        <w:rPr>
          <w:rFonts w:ascii="Arial" w:hAnsi="Arial" w:cs="Arial"/>
          <w:b/>
          <w:i/>
          <w:iCs/>
          <w:color w:val="000000"/>
          <w:sz w:val="23"/>
          <w:szCs w:val="23"/>
        </w:rPr>
        <w:t>un milione di euro</w:t>
      </w:r>
      <w:r w:rsidRPr="000F76F5">
        <w:rPr>
          <w:rFonts w:ascii="Arial" w:hAnsi="Arial" w:cs="Arial"/>
          <w:bCs/>
          <w:i/>
          <w:iCs/>
          <w:color w:val="000000"/>
          <w:sz w:val="23"/>
          <w:szCs w:val="23"/>
        </w:rPr>
        <w:t xml:space="preserve"> nell’ambito del </w:t>
      </w:r>
      <w:r w:rsidRPr="000F76F5">
        <w:rPr>
          <w:rFonts w:ascii="Arial" w:hAnsi="Arial" w:cs="Arial"/>
          <w:b/>
          <w:i/>
          <w:iCs/>
          <w:color w:val="000000"/>
          <w:sz w:val="23"/>
          <w:szCs w:val="23"/>
        </w:rPr>
        <w:t>PNRR Cultura 4.0</w:t>
      </w:r>
    </w:p>
    <w:p w14:paraId="3437C39F" w14:textId="77777777" w:rsidR="000C0525" w:rsidRDefault="000C0525" w:rsidP="000C0525">
      <w:pPr>
        <w:shd w:val="clear" w:color="auto" w:fill="FFFFFF"/>
        <w:spacing w:after="0" w:line="240" w:lineRule="auto"/>
        <w:jc w:val="center"/>
        <w:rPr>
          <w:rFonts w:ascii="Arial" w:hAnsi="Arial" w:cs="Arial"/>
          <w:b/>
          <w:bCs/>
          <w:sz w:val="28"/>
          <w:szCs w:val="28"/>
        </w:rPr>
      </w:pPr>
    </w:p>
    <w:p w14:paraId="3E746E3D" w14:textId="3EE00BF6" w:rsidR="000C0525" w:rsidRPr="000C0525" w:rsidRDefault="000C0525" w:rsidP="000C0525">
      <w:pPr>
        <w:shd w:val="clear" w:color="auto" w:fill="FFFFFF"/>
        <w:spacing w:after="0" w:line="240" w:lineRule="auto"/>
        <w:jc w:val="center"/>
        <w:rPr>
          <w:rFonts w:ascii="Arial" w:hAnsi="Arial" w:cs="Arial"/>
          <w:sz w:val="28"/>
          <w:szCs w:val="28"/>
        </w:rPr>
      </w:pPr>
      <w:r w:rsidRPr="000C0525">
        <w:rPr>
          <w:rFonts w:ascii="Arial" w:hAnsi="Arial" w:cs="Arial"/>
          <w:sz w:val="28"/>
          <w:szCs w:val="28"/>
        </w:rPr>
        <w:t>COMUNICATO STAMPA</w:t>
      </w:r>
    </w:p>
    <w:p w14:paraId="7E5A3F11" w14:textId="77777777" w:rsidR="000C0525" w:rsidRDefault="000C0525" w:rsidP="000C0525">
      <w:pPr>
        <w:rPr>
          <w:rFonts w:asciiTheme="majorHAnsi" w:hAnsiTheme="majorHAnsi" w:cstheme="majorHAnsi"/>
          <w:sz w:val="23"/>
          <w:szCs w:val="23"/>
        </w:rPr>
      </w:pPr>
    </w:p>
    <w:p w14:paraId="5122C88B" w14:textId="0924EE2B" w:rsidR="000C0525" w:rsidRDefault="000C0525" w:rsidP="000C0525">
      <w:pPr>
        <w:rPr>
          <w:rFonts w:asciiTheme="majorHAnsi" w:hAnsiTheme="majorHAnsi" w:cstheme="majorHAnsi"/>
          <w:sz w:val="23"/>
          <w:szCs w:val="23"/>
        </w:rPr>
      </w:pPr>
      <w:r>
        <w:rPr>
          <w:rFonts w:asciiTheme="majorHAnsi" w:hAnsiTheme="majorHAnsi" w:cstheme="majorHAnsi"/>
          <w:sz w:val="23"/>
          <w:szCs w:val="23"/>
        </w:rPr>
        <w:t xml:space="preserve">Migliorare </w:t>
      </w:r>
      <w:r w:rsidRPr="000C0525">
        <w:rPr>
          <w:rFonts w:asciiTheme="majorHAnsi" w:hAnsiTheme="majorHAnsi" w:cstheme="majorHAnsi"/>
          <w:sz w:val="23"/>
          <w:szCs w:val="23"/>
        </w:rPr>
        <w:t>l’accessibilità de</w:t>
      </w:r>
      <w:r>
        <w:rPr>
          <w:rFonts w:asciiTheme="majorHAnsi" w:hAnsiTheme="majorHAnsi" w:cstheme="majorHAnsi"/>
          <w:sz w:val="23"/>
          <w:szCs w:val="23"/>
        </w:rPr>
        <w:t>gli istituti e dei luoghi della</w:t>
      </w:r>
      <w:r w:rsidR="00B75112">
        <w:rPr>
          <w:rFonts w:asciiTheme="majorHAnsi" w:hAnsiTheme="majorHAnsi" w:cstheme="majorHAnsi"/>
          <w:sz w:val="23"/>
          <w:szCs w:val="23"/>
        </w:rPr>
        <w:t xml:space="preserve"> cultura</w:t>
      </w:r>
      <w:r w:rsidR="00FD144F">
        <w:rPr>
          <w:rFonts w:asciiTheme="majorHAnsi" w:hAnsiTheme="majorHAnsi" w:cstheme="majorHAnsi"/>
          <w:sz w:val="23"/>
          <w:szCs w:val="23"/>
        </w:rPr>
        <w:t>,</w:t>
      </w:r>
      <w:r w:rsidR="00E0396D" w:rsidRPr="00E0396D">
        <w:t xml:space="preserve"> </w:t>
      </w:r>
      <w:r w:rsidR="00FD144F">
        <w:t>r</w:t>
      </w:r>
      <w:r w:rsidR="00E0396D" w:rsidRPr="00E0396D">
        <w:rPr>
          <w:rFonts w:asciiTheme="majorHAnsi" w:hAnsiTheme="majorHAnsi" w:cstheme="majorHAnsi"/>
          <w:sz w:val="23"/>
          <w:szCs w:val="23"/>
        </w:rPr>
        <w:t>idurre ostacoli e barriere fisiche, sensoriali e cognitive che limitano la partecipazione al patrimonio culturale.</w:t>
      </w:r>
      <w:r w:rsidR="00B75112" w:rsidRPr="00B75112">
        <w:rPr>
          <w:rFonts w:asciiTheme="majorHAnsi" w:hAnsiTheme="majorHAnsi" w:cstheme="majorHAnsi"/>
          <w:sz w:val="23"/>
          <w:szCs w:val="23"/>
        </w:rPr>
        <w:t xml:space="preserve"> </w:t>
      </w:r>
      <w:r>
        <w:rPr>
          <w:rFonts w:asciiTheme="majorHAnsi" w:hAnsiTheme="majorHAnsi" w:cstheme="majorHAnsi"/>
          <w:sz w:val="23"/>
          <w:szCs w:val="23"/>
        </w:rPr>
        <w:t xml:space="preserve">È questo </w:t>
      </w:r>
      <w:r w:rsidR="00D61AB8">
        <w:rPr>
          <w:rFonts w:asciiTheme="majorHAnsi" w:hAnsiTheme="majorHAnsi" w:cstheme="majorHAnsi"/>
          <w:sz w:val="23"/>
          <w:szCs w:val="23"/>
        </w:rPr>
        <w:t>il traguardo</w:t>
      </w:r>
      <w:r>
        <w:rPr>
          <w:rFonts w:asciiTheme="majorHAnsi" w:hAnsiTheme="majorHAnsi" w:cstheme="majorHAnsi"/>
          <w:sz w:val="23"/>
          <w:szCs w:val="23"/>
        </w:rPr>
        <w:t xml:space="preserve"> </w:t>
      </w:r>
      <w:r w:rsidRPr="000C0525">
        <w:rPr>
          <w:rFonts w:asciiTheme="majorHAnsi" w:hAnsiTheme="majorHAnsi" w:cstheme="majorHAnsi"/>
          <w:sz w:val="23"/>
          <w:szCs w:val="23"/>
        </w:rPr>
        <w:t xml:space="preserve">di </w:t>
      </w:r>
      <w:proofErr w:type="spellStart"/>
      <w:r w:rsidRPr="00E0396D">
        <w:rPr>
          <w:rFonts w:asciiTheme="majorHAnsi" w:hAnsiTheme="majorHAnsi" w:cstheme="majorHAnsi"/>
          <w:b/>
          <w:bCs/>
          <w:i/>
          <w:iCs/>
          <w:sz w:val="23"/>
          <w:szCs w:val="23"/>
        </w:rPr>
        <w:t>Personeper</w:t>
      </w:r>
      <w:proofErr w:type="spellEnd"/>
      <w:r w:rsidRPr="000C0525">
        <w:rPr>
          <w:rFonts w:asciiTheme="majorHAnsi" w:hAnsiTheme="majorHAnsi" w:cstheme="majorHAnsi"/>
          <w:sz w:val="23"/>
          <w:szCs w:val="23"/>
        </w:rPr>
        <w:t xml:space="preserve">, il </w:t>
      </w:r>
      <w:r>
        <w:rPr>
          <w:rFonts w:asciiTheme="majorHAnsi" w:hAnsiTheme="majorHAnsi" w:cstheme="majorHAnsi"/>
          <w:sz w:val="23"/>
          <w:szCs w:val="23"/>
        </w:rPr>
        <w:t>piano nazionale di formazione</w:t>
      </w:r>
      <w:r w:rsidRPr="000C0525">
        <w:rPr>
          <w:rFonts w:asciiTheme="majorHAnsi" w:hAnsiTheme="majorHAnsi" w:cstheme="majorHAnsi"/>
          <w:sz w:val="23"/>
          <w:szCs w:val="23"/>
        </w:rPr>
        <w:t xml:space="preserve"> </w:t>
      </w:r>
      <w:r w:rsidR="00625EC4">
        <w:rPr>
          <w:rFonts w:asciiTheme="majorHAnsi" w:hAnsiTheme="majorHAnsi" w:cstheme="majorHAnsi"/>
          <w:sz w:val="23"/>
          <w:szCs w:val="23"/>
        </w:rPr>
        <w:t xml:space="preserve">per </w:t>
      </w:r>
      <w:r w:rsidRPr="000C0525">
        <w:rPr>
          <w:rFonts w:asciiTheme="majorHAnsi" w:hAnsiTheme="majorHAnsi" w:cstheme="majorHAnsi"/>
          <w:sz w:val="23"/>
          <w:szCs w:val="23"/>
        </w:rPr>
        <w:t>chi opera nei luoghi della cultura</w:t>
      </w:r>
      <w:r>
        <w:rPr>
          <w:rFonts w:asciiTheme="majorHAnsi" w:hAnsiTheme="majorHAnsi" w:cstheme="majorHAnsi"/>
          <w:sz w:val="23"/>
          <w:szCs w:val="23"/>
        </w:rPr>
        <w:t xml:space="preserve"> </w:t>
      </w:r>
      <w:r w:rsidR="003010AA">
        <w:rPr>
          <w:rFonts w:asciiTheme="majorHAnsi" w:hAnsiTheme="majorHAnsi" w:cstheme="majorHAnsi"/>
          <w:sz w:val="23"/>
          <w:szCs w:val="23"/>
        </w:rPr>
        <w:t xml:space="preserve">per </w:t>
      </w:r>
      <w:r w:rsidRPr="000C0525">
        <w:rPr>
          <w:rFonts w:asciiTheme="majorHAnsi" w:hAnsiTheme="majorHAnsi" w:cstheme="majorHAnsi"/>
          <w:sz w:val="23"/>
          <w:szCs w:val="23"/>
        </w:rPr>
        <w:t>migliora</w:t>
      </w:r>
      <w:r w:rsidRPr="00EF4A2F">
        <w:rPr>
          <w:rFonts w:asciiTheme="majorHAnsi" w:hAnsiTheme="majorHAnsi" w:cstheme="majorHAnsi"/>
          <w:sz w:val="23"/>
          <w:szCs w:val="23"/>
        </w:rPr>
        <w:t xml:space="preserve">re </w:t>
      </w:r>
      <w:r w:rsidRPr="000C0525">
        <w:rPr>
          <w:rFonts w:asciiTheme="majorHAnsi" w:hAnsiTheme="majorHAnsi" w:cstheme="majorHAnsi"/>
          <w:sz w:val="23"/>
          <w:szCs w:val="23"/>
        </w:rPr>
        <w:t>l’accessibilità di spazi, contenuti e servizi.</w:t>
      </w:r>
    </w:p>
    <w:p w14:paraId="624B6613" w14:textId="6CA706B9" w:rsidR="00E0396D" w:rsidRDefault="00B75112" w:rsidP="00E0396D">
      <w:pPr>
        <w:shd w:val="clear" w:color="auto" w:fill="FFFFFF"/>
        <w:spacing w:before="120" w:after="120" w:line="240" w:lineRule="auto"/>
        <w:jc w:val="both"/>
        <w:rPr>
          <w:rFonts w:asciiTheme="majorHAnsi" w:hAnsiTheme="majorHAnsi" w:cstheme="majorHAnsi"/>
          <w:sz w:val="23"/>
          <w:szCs w:val="23"/>
        </w:rPr>
      </w:pPr>
      <w:r>
        <w:rPr>
          <w:rFonts w:asciiTheme="majorHAnsi" w:hAnsiTheme="majorHAnsi" w:cstheme="majorHAnsi"/>
          <w:sz w:val="23"/>
          <w:szCs w:val="23"/>
        </w:rPr>
        <w:t>C</w:t>
      </w:r>
      <w:r w:rsidRPr="00B75112">
        <w:rPr>
          <w:rFonts w:asciiTheme="majorHAnsi" w:hAnsiTheme="majorHAnsi" w:cstheme="majorHAnsi"/>
          <w:sz w:val="23"/>
          <w:szCs w:val="23"/>
        </w:rPr>
        <w:t>on un</w:t>
      </w:r>
      <w:r w:rsidR="009C774C">
        <w:rPr>
          <w:rFonts w:asciiTheme="majorHAnsi" w:hAnsiTheme="majorHAnsi" w:cstheme="majorHAnsi"/>
          <w:sz w:val="23"/>
          <w:szCs w:val="23"/>
        </w:rPr>
        <w:t>o</w:t>
      </w:r>
      <w:r w:rsidRPr="00B75112">
        <w:rPr>
          <w:rFonts w:asciiTheme="majorHAnsi" w:hAnsiTheme="majorHAnsi" w:cstheme="majorHAnsi"/>
          <w:sz w:val="23"/>
          <w:szCs w:val="23"/>
        </w:rPr>
        <w:t xml:space="preserve"> </w:t>
      </w:r>
      <w:r w:rsidR="009C774C">
        <w:rPr>
          <w:rFonts w:asciiTheme="majorHAnsi" w:hAnsiTheme="majorHAnsi" w:cstheme="majorHAnsi"/>
          <w:sz w:val="23"/>
          <w:szCs w:val="23"/>
        </w:rPr>
        <w:t>stanziamento</w:t>
      </w:r>
      <w:r w:rsidRPr="00B75112">
        <w:rPr>
          <w:rFonts w:asciiTheme="majorHAnsi" w:hAnsiTheme="majorHAnsi" w:cstheme="majorHAnsi"/>
          <w:sz w:val="23"/>
          <w:szCs w:val="23"/>
        </w:rPr>
        <w:t xml:space="preserve"> </w:t>
      </w:r>
      <w:r w:rsidR="00D620A1">
        <w:rPr>
          <w:rFonts w:asciiTheme="majorHAnsi" w:hAnsiTheme="majorHAnsi" w:cstheme="majorHAnsi"/>
          <w:sz w:val="23"/>
          <w:szCs w:val="23"/>
        </w:rPr>
        <w:t>complessivo di</w:t>
      </w:r>
      <w:r w:rsidRPr="00B75112">
        <w:rPr>
          <w:rFonts w:asciiTheme="majorHAnsi" w:hAnsiTheme="majorHAnsi" w:cstheme="majorHAnsi"/>
          <w:sz w:val="23"/>
          <w:szCs w:val="23"/>
        </w:rPr>
        <w:t xml:space="preserve"> 1.085.000 euro</w:t>
      </w:r>
      <w:r>
        <w:rPr>
          <w:rFonts w:asciiTheme="majorHAnsi" w:hAnsiTheme="majorHAnsi" w:cstheme="majorHAnsi"/>
          <w:sz w:val="23"/>
          <w:szCs w:val="23"/>
        </w:rPr>
        <w:t xml:space="preserve">, </w:t>
      </w:r>
      <w:proofErr w:type="spellStart"/>
      <w:r w:rsidRPr="004A2E39">
        <w:rPr>
          <w:rFonts w:asciiTheme="majorHAnsi" w:hAnsiTheme="majorHAnsi" w:cstheme="majorHAnsi"/>
          <w:i/>
          <w:iCs/>
          <w:sz w:val="23"/>
          <w:szCs w:val="23"/>
        </w:rPr>
        <w:t>Personeper</w:t>
      </w:r>
      <w:proofErr w:type="spellEnd"/>
      <w:r>
        <w:rPr>
          <w:rFonts w:asciiTheme="majorHAnsi" w:hAnsiTheme="majorHAnsi" w:cstheme="majorHAnsi"/>
          <w:b/>
          <w:bCs/>
          <w:sz w:val="23"/>
          <w:szCs w:val="23"/>
        </w:rPr>
        <w:t xml:space="preserve"> </w:t>
      </w:r>
      <w:r w:rsidRPr="00B75112">
        <w:rPr>
          <w:rFonts w:asciiTheme="majorHAnsi" w:hAnsiTheme="majorHAnsi" w:cstheme="majorHAnsi"/>
          <w:sz w:val="23"/>
          <w:szCs w:val="23"/>
        </w:rPr>
        <w:t>è</w:t>
      </w:r>
      <w:r w:rsidR="00FD144F">
        <w:rPr>
          <w:rFonts w:asciiTheme="majorHAnsi" w:hAnsiTheme="majorHAnsi" w:cstheme="majorHAnsi"/>
          <w:sz w:val="23"/>
          <w:szCs w:val="23"/>
        </w:rPr>
        <w:t xml:space="preserve"> </w:t>
      </w:r>
      <w:r w:rsidRPr="00B75112">
        <w:rPr>
          <w:rFonts w:asciiTheme="majorHAnsi" w:hAnsiTheme="majorHAnsi" w:cstheme="majorHAnsi"/>
          <w:sz w:val="23"/>
          <w:szCs w:val="23"/>
        </w:rPr>
        <w:t>finanziat</w:t>
      </w:r>
      <w:r w:rsidR="009C774C">
        <w:rPr>
          <w:rFonts w:asciiTheme="majorHAnsi" w:hAnsiTheme="majorHAnsi" w:cstheme="majorHAnsi"/>
          <w:sz w:val="23"/>
          <w:szCs w:val="23"/>
        </w:rPr>
        <w:t>o</w:t>
      </w:r>
      <w:r w:rsidRPr="00B75112">
        <w:rPr>
          <w:rFonts w:asciiTheme="majorHAnsi" w:hAnsiTheme="majorHAnsi" w:cstheme="majorHAnsi"/>
          <w:sz w:val="23"/>
          <w:szCs w:val="23"/>
        </w:rPr>
        <w:t xml:space="preserve"> </w:t>
      </w:r>
      <w:r w:rsidR="00FD144F">
        <w:rPr>
          <w:rFonts w:asciiTheme="majorHAnsi" w:hAnsiTheme="majorHAnsi" w:cstheme="majorHAnsi"/>
          <w:sz w:val="23"/>
          <w:szCs w:val="23"/>
        </w:rPr>
        <w:t xml:space="preserve">dall’Unione europea – </w:t>
      </w:r>
      <w:proofErr w:type="spellStart"/>
      <w:r w:rsidR="00FD144F">
        <w:rPr>
          <w:rFonts w:asciiTheme="majorHAnsi" w:hAnsiTheme="majorHAnsi" w:cstheme="majorHAnsi"/>
          <w:sz w:val="23"/>
          <w:szCs w:val="23"/>
        </w:rPr>
        <w:t>NextGenerationEU</w:t>
      </w:r>
      <w:proofErr w:type="spellEnd"/>
      <w:r w:rsidR="00FD144F">
        <w:rPr>
          <w:rFonts w:asciiTheme="majorHAnsi" w:hAnsiTheme="majorHAnsi" w:cstheme="majorHAnsi"/>
          <w:sz w:val="23"/>
          <w:szCs w:val="23"/>
        </w:rPr>
        <w:t xml:space="preserve"> </w:t>
      </w:r>
      <w:r w:rsidRPr="00B75112">
        <w:rPr>
          <w:rFonts w:asciiTheme="majorHAnsi" w:hAnsiTheme="majorHAnsi" w:cstheme="majorHAnsi"/>
          <w:sz w:val="23"/>
          <w:szCs w:val="23"/>
        </w:rPr>
        <w:t xml:space="preserve">nell’ambito del </w:t>
      </w:r>
      <w:r w:rsidRPr="00E0396D">
        <w:rPr>
          <w:rFonts w:asciiTheme="majorHAnsi" w:hAnsiTheme="majorHAnsi" w:cstheme="majorHAnsi"/>
          <w:b/>
          <w:bCs/>
          <w:sz w:val="23"/>
          <w:szCs w:val="23"/>
        </w:rPr>
        <w:t>PNRR Cultura 4.0</w:t>
      </w:r>
      <w:r w:rsidR="00E0396D">
        <w:rPr>
          <w:rFonts w:asciiTheme="majorHAnsi" w:hAnsiTheme="majorHAnsi" w:cstheme="majorHAnsi"/>
          <w:sz w:val="23"/>
          <w:szCs w:val="23"/>
        </w:rPr>
        <w:t xml:space="preserve"> </w:t>
      </w:r>
      <w:r w:rsidR="003010AA">
        <w:rPr>
          <w:rFonts w:asciiTheme="majorHAnsi" w:hAnsiTheme="majorHAnsi" w:cstheme="majorHAnsi"/>
          <w:sz w:val="23"/>
          <w:szCs w:val="23"/>
        </w:rPr>
        <w:t>attraverso l’</w:t>
      </w:r>
      <w:r w:rsidR="00625EC4">
        <w:rPr>
          <w:rFonts w:asciiTheme="majorHAnsi" w:hAnsiTheme="majorHAnsi" w:cstheme="majorHAnsi"/>
          <w:sz w:val="23"/>
          <w:szCs w:val="23"/>
        </w:rPr>
        <w:t>i</w:t>
      </w:r>
      <w:r w:rsidR="003010AA">
        <w:rPr>
          <w:rFonts w:asciiTheme="majorHAnsi" w:hAnsiTheme="majorHAnsi" w:cstheme="majorHAnsi"/>
          <w:sz w:val="23"/>
          <w:szCs w:val="23"/>
        </w:rPr>
        <w:t xml:space="preserve">nvestimento 1.2 </w:t>
      </w:r>
      <w:r w:rsidR="003010AA" w:rsidRPr="009C774C">
        <w:rPr>
          <w:rFonts w:asciiTheme="majorHAnsi" w:hAnsiTheme="majorHAnsi" w:cstheme="majorHAnsi"/>
          <w:i/>
          <w:iCs/>
          <w:sz w:val="23"/>
          <w:szCs w:val="23"/>
        </w:rPr>
        <w:t>Rimozione delle barriere</w:t>
      </w:r>
      <w:r w:rsidR="00625EC4">
        <w:rPr>
          <w:rFonts w:asciiTheme="majorHAnsi" w:hAnsiTheme="majorHAnsi" w:cstheme="majorHAnsi"/>
          <w:i/>
          <w:iCs/>
          <w:sz w:val="23"/>
          <w:szCs w:val="23"/>
        </w:rPr>
        <w:t xml:space="preserve"> </w:t>
      </w:r>
      <w:r w:rsidR="003010AA" w:rsidRPr="009C774C">
        <w:rPr>
          <w:rFonts w:asciiTheme="majorHAnsi" w:hAnsiTheme="majorHAnsi" w:cstheme="majorHAnsi"/>
          <w:i/>
          <w:iCs/>
          <w:sz w:val="23"/>
          <w:szCs w:val="23"/>
        </w:rPr>
        <w:t>fisiche e cognitive in musei, biblioteche e archivi</w:t>
      </w:r>
      <w:r w:rsidR="003010AA" w:rsidRPr="003010AA">
        <w:rPr>
          <w:rFonts w:asciiTheme="majorHAnsi" w:hAnsiTheme="majorHAnsi" w:cstheme="majorHAnsi"/>
          <w:sz w:val="23"/>
          <w:szCs w:val="23"/>
        </w:rPr>
        <w:t xml:space="preserve"> </w:t>
      </w:r>
      <w:r w:rsidR="003010AA" w:rsidRPr="009C774C">
        <w:rPr>
          <w:rFonts w:asciiTheme="majorHAnsi" w:hAnsiTheme="majorHAnsi" w:cstheme="majorHAnsi"/>
          <w:i/>
          <w:iCs/>
          <w:sz w:val="23"/>
          <w:szCs w:val="23"/>
        </w:rPr>
        <w:t>per consentire un più ampio accesso e partecipazione alla cultura</w:t>
      </w:r>
      <w:r w:rsidR="00397605">
        <w:rPr>
          <w:rFonts w:asciiTheme="majorHAnsi" w:hAnsiTheme="majorHAnsi" w:cstheme="majorHAnsi"/>
          <w:sz w:val="23"/>
          <w:szCs w:val="23"/>
        </w:rPr>
        <w:t>.</w:t>
      </w:r>
      <w:r w:rsidR="003010AA">
        <w:rPr>
          <w:rFonts w:asciiTheme="majorHAnsi" w:hAnsiTheme="majorHAnsi" w:cstheme="majorHAnsi"/>
          <w:sz w:val="23"/>
          <w:szCs w:val="23"/>
        </w:rPr>
        <w:t xml:space="preserve"> </w:t>
      </w:r>
      <w:r w:rsidR="00397605">
        <w:rPr>
          <w:rFonts w:asciiTheme="majorHAnsi" w:hAnsiTheme="majorHAnsi" w:cstheme="majorHAnsi"/>
          <w:sz w:val="23"/>
          <w:szCs w:val="23"/>
        </w:rPr>
        <w:t xml:space="preserve">Il progetto è promosso e realizzato dalla </w:t>
      </w:r>
      <w:r w:rsidR="003010AA" w:rsidRPr="003010AA">
        <w:rPr>
          <w:rFonts w:asciiTheme="majorHAnsi" w:hAnsiTheme="majorHAnsi" w:cstheme="majorHAnsi"/>
          <w:b/>
          <w:bCs/>
          <w:sz w:val="23"/>
          <w:szCs w:val="23"/>
        </w:rPr>
        <w:t>Direzione generale Musei</w:t>
      </w:r>
      <w:r w:rsidR="003010AA" w:rsidRPr="003010AA">
        <w:rPr>
          <w:rFonts w:asciiTheme="majorHAnsi" w:hAnsiTheme="majorHAnsi" w:cstheme="majorHAnsi"/>
          <w:sz w:val="23"/>
          <w:szCs w:val="23"/>
        </w:rPr>
        <w:t xml:space="preserve"> </w:t>
      </w:r>
      <w:r w:rsidR="003010AA" w:rsidRPr="003010AA">
        <w:rPr>
          <w:rFonts w:asciiTheme="majorHAnsi" w:hAnsiTheme="majorHAnsi" w:cstheme="majorHAnsi"/>
          <w:b/>
          <w:bCs/>
          <w:sz w:val="23"/>
          <w:szCs w:val="23"/>
        </w:rPr>
        <w:t>del</w:t>
      </w:r>
      <w:r w:rsidR="003010AA" w:rsidRPr="003010AA">
        <w:rPr>
          <w:rFonts w:asciiTheme="majorHAnsi" w:hAnsiTheme="majorHAnsi" w:cstheme="majorHAnsi"/>
          <w:sz w:val="23"/>
          <w:szCs w:val="23"/>
        </w:rPr>
        <w:t xml:space="preserve"> </w:t>
      </w:r>
      <w:r w:rsidR="003010AA" w:rsidRPr="003010AA">
        <w:rPr>
          <w:rFonts w:asciiTheme="majorHAnsi" w:hAnsiTheme="majorHAnsi" w:cstheme="majorHAnsi"/>
          <w:b/>
          <w:bCs/>
          <w:sz w:val="23"/>
          <w:szCs w:val="23"/>
        </w:rPr>
        <w:t>Ministero della Cultura</w:t>
      </w:r>
      <w:r w:rsidR="00397605">
        <w:rPr>
          <w:rFonts w:asciiTheme="majorHAnsi" w:hAnsiTheme="majorHAnsi" w:cstheme="majorHAnsi"/>
          <w:b/>
          <w:bCs/>
          <w:sz w:val="23"/>
          <w:szCs w:val="23"/>
        </w:rPr>
        <w:t xml:space="preserve"> </w:t>
      </w:r>
      <w:r w:rsidR="00397605">
        <w:rPr>
          <w:rFonts w:asciiTheme="majorHAnsi" w:hAnsiTheme="majorHAnsi" w:cstheme="majorHAnsi"/>
          <w:sz w:val="23"/>
          <w:szCs w:val="23"/>
        </w:rPr>
        <w:t xml:space="preserve">in qualità di soggetto attuatore ed è curato dalla </w:t>
      </w:r>
      <w:r w:rsidR="003010AA" w:rsidRPr="003010AA">
        <w:rPr>
          <w:rFonts w:asciiTheme="majorHAnsi" w:hAnsiTheme="majorHAnsi" w:cstheme="majorHAnsi"/>
          <w:b/>
          <w:bCs/>
          <w:sz w:val="23"/>
          <w:szCs w:val="23"/>
        </w:rPr>
        <w:t>Scuola nazionale del patrimonio e delle attività culturali</w:t>
      </w:r>
      <w:r w:rsidR="005730D0">
        <w:rPr>
          <w:rFonts w:asciiTheme="majorHAnsi" w:hAnsiTheme="majorHAnsi" w:cstheme="majorHAnsi"/>
          <w:b/>
          <w:bCs/>
          <w:sz w:val="23"/>
          <w:szCs w:val="23"/>
        </w:rPr>
        <w:t>.</w:t>
      </w:r>
    </w:p>
    <w:p w14:paraId="39CB2E5B" w14:textId="72FAB0E5" w:rsidR="009F19E0" w:rsidRPr="009F19E0" w:rsidRDefault="009F19E0" w:rsidP="00E0396D">
      <w:pPr>
        <w:shd w:val="clear" w:color="auto" w:fill="FFFFFF"/>
        <w:spacing w:before="120" w:after="120" w:line="240" w:lineRule="auto"/>
        <w:jc w:val="both"/>
        <w:rPr>
          <w:rFonts w:asciiTheme="majorHAnsi" w:hAnsiTheme="majorHAnsi" w:cstheme="majorHAnsi"/>
          <w:sz w:val="23"/>
          <w:szCs w:val="23"/>
        </w:rPr>
      </w:pPr>
      <w:r>
        <w:rPr>
          <w:rFonts w:asciiTheme="majorHAnsi" w:hAnsiTheme="majorHAnsi" w:cstheme="majorHAnsi"/>
          <w:sz w:val="23"/>
          <w:szCs w:val="23"/>
        </w:rPr>
        <w:t>“</w:t>
      </w:r>
      <w:r w:rsidRPr="009F19E0">
        <w:rPr>
          <w:rFonts w:asciiTheme="majorHAnsi" w:hAnsiTheme="majorHAnsi" w:cstheme="majorHAnsi"/>
          <w:sz w:val="23"/>
          <w:szCs w:val="23"/>
        </w:rPr>
        <w:t xml:space="preserve">Con il Piano di formazione </w:t>
      </w:r>
      <w:proofErr w:type="spellStart"/>
      <w:r w:rsidRPr="009F19E0">
        <w:rPr>
          <w:rFonts w:asciiTheme="majorHAnsi" w:hAnsiTheme="majorHAnsi" w:cstheme="majorHAnsi"/>
          <w:b/>
          <w:bCs/>
          <w:sz w:val="23"/>
          <w:szCs w:val="23"/>
        </w:rPr>
        <w:t>Personeper</w:t>
      </w:r>
      <w:proofErr w:type="spellEnd"/>
      <w:r w:rsidRPr="009F19E0">
        <w:rPr>
          <w:rFonts w:asciiTheme="majorHAnsi" w:hAnsiTheme="majorHAnsi" w:cstheme="majorHAnsi"/>
          <w:b/>
          <w:bCs/>
          <w:sz w:val="23"/>
          <w:szCs w:val="23"/>
        </w:rPr>
        <w:t xml:space="preserve">. Accessibilità nei luoghi della cultura </w:t>
      </w:r>
      <w:r w:rsidRPr="009F19E0">
        <w:rPr>
          <w:rFonts w:asciiTheme="majorHAnsi" w:hAnsiTheme="majorHAnsi" w:cstheme="majorHAnsi"/>
          <w:sz w:val="23"/>
          <w:szCs w:val="23"/>
        </w:rPr>
        <w:t xml:space="preserve">abbiamo scelto di investire in modo strutturale e strategico sulle competenze degli operatori culturali - commenta il Direttore generale Musei </w:t>
      </w:r>
      <w:r w:rsidRPr="009F19E0">
        <w:rPr>
          <w:rFonts w:asciiTheme="majorHAnsi" w:hAnsiTheme="majorHAnsi" w:cstheme="majorHAnsi"/>
          <w:b/>
          <w:bCs/>
          <w:sz w:val="23"/>
          <w:szCs w:val="23"/>
        </w:rPr>
        <w:t>Massimo Osanna</w:t>
      </w:r>
      <w:r w:rsidRPr="009F19E0">
        <w:rPr>
          <w:rFonts w:asciiTheme="majorHAnsi" w:hAnsiTheme="majorHAnsi" w:cstheme="majorHAnsi"/>
          <w:sz w:val="23"/>
          <w:szCs w:val="23"/>
        </w:rPr>
        <w:t xml:space="preserve"> - affinché l’accessibilità diventi un criterio ordinario di progettazione nei luoghi della cultura. La formazione è un’azione di sistema, capillare e innovativa, che rende concreti i principi di equità, inclusione e partecipazione promossi dall’investimento PNRR dedicato alla rimozione delle barriere fisiche e cognitive in musei, biblioteche e archivi. Questo progetto – realizzato con la Scuola nazionale del patrimonio e delle attività culturali – nasce dall’ascolto dei territori e dalla collaborazione con esperti, istituti e stakeholder, e si propone di generare un cambiamento duraturo, a partire proprio dalla formazione. Una sfida che non riguarda solo l’eliminazione degli ostacoli, ma la costruzione di una cultura dell’accessibilità diffusa, competente e condivisa</w:t>
      </w:r>
      <w:r>
        <w:rPr>
          <w:rFonts w:asciiTheme="majorHAnsi" w:hAnsiTheme="majorHAnsi" w:cstheme="majorHAnsi"/>
          <w:sz w:val="23"/>
          <w:szCs w:val="23"/>
        </w:rPr>
        <w:t>”.</w:t>
      </w:r>
    </w:p>
    <w:p w14:paraId="683F0A3A" w14:textId="1399EE04" w:rsidR="00A623B0" w:rsidRDefault="00FD144F" w:rsidP="00B75112">
      <w:pPr>
        <w:rPr>
          <w:rFonts w:asciiTheme="majorHAnsi" w:hAnsiTheme="majorHAnsi" w:cstheme="majorHAnsi"/>
          <w:sz w:val="23"/>
          <w:szCs w:val="23"/>
        </w:rPr>
      </w:pPr>
      <w:proofErr w:type="spellStart"/>
      <w:r w:rsidRPr="004A2E39">
        <w:rPr>
          <w:rFonts w:asciiTheme="majorHAnsi" w:hAnsiTheme="majorHAnsi" w:cstheme="majorHAnsi"/>
          <w:i/>
          <w:iCs/>
          <w:sz w:val="23"/>
          <w:szCs w:val="23"/>
        </w:rPr>
        <w:t>Personeper</w:t>
      </w:r>
      <w:proofErr w:type="spellEnd"/>
      <w:r>
        <w:rPr>
          <w:rFonts w:asciiTheme="majorHAnsi" w:hAnsiTheme="majorHAnsi" w:cstheme="majorHAnsi"/>
          <w:b/>
          <w:bCs/>
          <w:sz w:val="23"/>
          <w:szCs w:val="23"/>
        </w:rPr>
        <w:t xml:space="preserve"> </w:t>
      </w:r>
      <w:r w:rsidRPr="00FD144F">
        <w:rPr>
          <w:rFonts w:asciiTheme="majorHAnsi" w:hAnsiTheme="majorHAnsi" w:cstheme="majorHAnsi"/>
          <w:sz w:val="23"/>
          <w:szCs w:val="23"/>
        </w:rPr>
        <w:t>è un piano di formazione</w:t>
      </w:r>
      <w:r w:rsidR="00593E69">
        <w:rPr>
          <w:rFonts w:asciiTheme="majorHAnsi" w:hAnsiTheme="majorHAnsi" w:cstheme="majorHAnsi"/>
          <w:sz w:val="23"/>
          <w:szCs w:val="23"/>
        </w:rPr>
        <w:t xml:space="preserve"> </w:t>
      </w:r>
      <w:r w:rsidR="00593E69" w:rsidRPr="00593E69">
        <w:rPr>
          <w:rFonts w:asciiTheme="majorHAnsi" w:hAnsiTheme="majorHAnsi" w:cstheme="majorHAnsi"/>
          <w:b/>
          <w:bCs/>
          <w:sz w:val="23"/>
          <w:szCs w:val="23"/>
        </w:rPr>
        <w:t>gratuito</w:t>
      </w:r>
      <w:r>
        <w:rPr>
          <w:rFonts w:asciiTheme="majorHAnsi" w:hAnsiTheme="majorHAnsi" w:cstheme="majorHAnsi"/>
          <w:sz w:val="23"/>
          <w:szCs w:val="23"/>
        </w:rPr>
        <w:t xml:space="preserve"> </w:t>
      </w:r>
      <w:r w:rsidR="009C664C">
        <w:rPr>
          <w:rFonts w:asciiTheme="majorHAnsi" w:hAnsiTheme="majorHAnsi" w:cstheme="majorHAnsi"/>
          <w:sz w:val="23"/>
          <w:szCs w:val="23"/>
        </w:rPr>
        <w:t>per i</w:t>
      </w:r>
      <w:r w:rsidR="00593E69">
        <w:rPr>
          <w:rFonts w:asciiTheme="majorHAnsi" w:hAnsiTheme="majorHAnsi" w:cstheme="majorHAnsi"/>
          <w:sz w:val="23"/>
          <w:szCs w:val="23"/>
        </w:rPr>
        <w:t xml:space="preserve">l </w:t>
      </w:r>
      <w:r w:rsidRPr="00FD144F">
        <w:rPr>
          <w:rFonts w:asciiTheme="majorHAnsi" w:hAnsiTheme="majorHAnsi" w:cstheme="majorHAnsi"/>
          <w:sz w:val="23"/>
          <w:szCs w:val="23"/>
        </w:rPr>
        <w:t>personale di musei, archivi, biblioteche, parchi archeologic</w:t>
      </w:r>
      <w:r w:rsidR="00D61AB8">
        <w:rPr>
          <w:rFonts w:asciiTheme="majorHAnsi" w:hAnsiTheme="majorHAnsi" w:cstheme="majorHAnsi"/>
          <w:sz w:val="23"/>
          <w:szCs w:val="23"/>
        </w:rPr>
        <w:t>i</w:t>
      </w:r>
      <w:r w:rsidR="009C664C">
        <w:rPr>
          <w:rFonts w:asciiTheme="majorHAnsi" w:hAnsiTheme="majorHAnsi" w:cstheme="majorHAnsi"/>
          <w:sz w:val="23"/>
          <w:szCs w:val="23"/>
        </w:rPr>
        <w:t xml:space="preserve"> e </w:t>
      </w:r>
      <w:r w:rsidRPr="00FD144F">
        <w:rPr>
          <w:rFonts w:asciiTheme="majorHAnsi" w:hAnsiTheme="majorHAnsi" w:cstheme="majorHAnsi"/>
          <w:sz w:val="23"/>
          <w:szCs w:val="23"/>
        </w:rPr>
        <w:t>istituzioni culturali pubbliche e private</w:t>
      </w:r>
      <w:r w:rsidR="009C664C">
        <w:rPr>
          <w:rFonts w:asciiTheme="majorHAnsi" w:hAnsiTheme="majorHAnsi" w:cstheme="majorHAnsi"/>
          <w:sz w:val="23"/>
          <w:szCs w:val="23"/>
        </w:rPr>
        <w:t>,</w:t>
      </w:r>
      <w:r w:rsidR="00FD0C53">
        <w:rPr>
          <w:rFonts w:asciiTheme="majorHAnsi" w:hAnsiTheme="majorHAnsi" w:cstheme="majorHAnsi"/>
          <w:sz w:val="23"/>
          <w:szCs w:val="23"/>
        </w:rPr>
        <w:t xml:space="preserve"> </w:t>
      </w:r>
      <w:r w:rsidR="009C664C">
        <w:rPr>
          <w:rFonts w:asciiTheme="majorHAnsi" w:hAnsiTheme="majorHAnsi" w:cstheme="majorHAnsi"/>
          <w:sz w:val="23"/>
          <w:szCs w:val="23"/>
        </w:rPr>
        <w:t xml:space="preserve">per </w:t>
      </w:r>
      <w:r w:rsidR="00A94805">
        <w:rPr>
          <w:rFonts w:asciiTheme="majorHAnsi" w:hAnsiTheme="majorHAnsi" w:cstheme="majorHAnsi"/>
          <w:sz w:val="23"/>
          <w:szCs w:val="23"/>
        </w:rPr>
        <w:t xml:space="preserve">le </w:t>
      </w:r>
      <w:r w:rsidR="00FD0C53">
        <w:rPr>
          <w:rFonts w:asciiTheme="majorHAnsi" w:hAnsiTheme="majorHAnsi" w:cstheme="majorHAnsi"/>
          <w:sz w:val="23"/>
          <w:szCs w:val="23"/>
        </w:rPr>
        <w:t>professionist</w:t>
      </w:r>
      <w:r w:rsidR="00A94805">
        <w:rPr>
          <w:rFonts w:asciiTheme="majorHAnsi" w:hAnsiTheme="majorHAnsi" w:cstheme="majorHAnsi"/>
          <w:sz w:val="23"/>
          <w:szCs w:val="23"/>
        </w:rPr>
        <w:t>e e i professionisti</w:t>
      </w:r>
      <w:r w:rsidR="00FD0C53">
        <w:rPr>
          <w:rFonts w:asciiTheme="majorHAnsi" w:hAnsiTheme="majorHAnsi" w:cstheme="majorHAnsi"/>
          <w:sz w:val="23"/>
          <w:szCs w:val="23"/>
        </w:rPr>
        <w:t xml:space="preserve"> </w:t>
      </w:r>
      <w:r w:rsidR="00FD0C53" w:rsidRPr="008E7AC4">
        <w:rPr>
          <w:rFonts w:asciiTheme="majorHAnsi" w:hAnsiTheme="majorHAnsi" w:cstheme="majorHAnsi"/>
          <w:sz w:val="23"/>
          <w:szCs w:val="23"/>
        </w:rPr>
        <w:t>impegnati a vario titolo nei luoghi della cultura</w:t>
      </w:r>
      <w:r w:rsidRPr="00FD144F">
        <w:rPr>
          <w:rFonts w:asciiTheme="majorHAnsi" w:hAnsiTheme="majorHAnsi" w:cstheme="majorHAnsi"/>
          <w:sz w:val="23"/>
          <w:szCs w:val="23"/>
        </w:rPr>
        <w:t xml:space="preserve">. </w:t>
      </w:r>
      <w:r w:rsidR="00FD0C53">
        <w:rPr>
          <w:rFonts w:asciiTheme="majorHAnsi" w:hAnsiTheme="majorHAnsi" w:cstheme="majorHAnsi"/>
          <w:sz w:val="23"/>
          <w:szCs w:val="23"/>
        </w:rPr>
        <w:t>L’offerta formativa è ampia e</w:t>
      </w:r>
      <w:r w:rsidR="00593E69">
        <w:rPr>
          <w:rFonts w:asciiTheme="majorHAnsi" w:hAnsiTheme="majorHAnsi" w:cstheme="majorHAnsi"/>
          <w:sz w:val="23"/>
          <w:szCs w:val="23"/>
        </w:rPr>
        <w:t xml:space="preserve"> </w:t>
      </w:r>
      <w:r w:rsidR="00FD0C53">
        <w:rPr>
          <w:rFonts w:asciiTheme="majorHAnsi" w:hAnsiTheme="majorHAnsi" w:cstheme="majorHAnsi"/>
          <w:sz w:val="23"/>
          <w:szCs w:val="23"/>
        </w:rPr>
        <w:t xml:space="preserve">articolata per rispondere alle esigenze di categorie professionali e funzioni organizzative diverse. </w:t>
      </w:r>
      <w:r w:rsidR="007914B0">
        <w:rPr>
          <w:rFonts w:asciiTheme="majorHAnsi" w:hAnsiTheme="majorHAnsi" w:cstheme="majorHAnsi"/>
          <w:sz w:val="23"/>
          <w:szCs w:val="23"/>
        </w:rPr>
        <w:t xml:space="preserve">Fino a </w:t>
      </w:r>
      <w:r w:rsidR="00FD0C53">
        <w:rPr>
          <w:rFonts w:asciiTheme="majorHAnsi" w:hAnsiTheme="majorHAnsi" w:cstheme="majorHAnsi"/>
          <w:sz w:val="23"/>
          <w:szCs w:val="23"/>
        </w:rPr>
        <w:t xml:space="preserve">giugno 2026 </w:t>
      </w:r>
      <w:r w:rsidR="00D24973">
        <w:rPr>
          <w:rFonts w:asciiTheme="majorHAnsi" w:hAnsiTheme="majorHAnsi" w:cstheme="majorHAnsi"/>
          <w:sz w:val="23"/>
          <w:szCs w:val="23"/>
        </w:rPr>
        <w:t>sono in</w:t>
      </w:r>
      <w:r w:rsidR="00FD0C53">
        <w:rPr>
          <w:rFonts w:asciiTheme="majorHAnsi" w:hAnsiTheme="majorHAnsi" w:cstheme="majorHAnsi"/>
          <w:sz w:val="23"/>
          <w:szCs w:val="23"/>
        </w:rPr>
        <w:t xml:space="preserve"> programma </w:t>
      </w:r>
      <w:r w:rsidR="006E388E" w:rsidRPr="00E55A6B">
        <w:rPr>
          <w:rFonts w:asciiTheme="majorHAnsi" w:hAnsiTheme="majorHAnsi" w:cstheme="majorHAnsi"/>
          <w:b/>
          <w:bCs/>
          <w:sz w:val="23"/>
          <w:szCs w:val="23"/>
        </w:rPr>
        <w:t>attività</w:t>
      </w:r>
      <w:r w:rsidR="00D24973" w:rsidRPr="009D3BAA">
        <w:rPr>
          <w:rFonts w:asciiTheme="majorHAnsi" w:hAnsiTheme="majorHAnsi" w:cstheme="majorHAnsi"/>
          <w:b/>
          <w:bCs/>
          <w:sz w:val="23"/>
          <w:szCs w:val="23"/>
        </w:rPr>
        <w:t xml:space="preserve"> in presenza</w:t>
      </w:r>
      <w:r w:rsidR="00D24973">
        <w:rPr>
          <w:rFonts w:asciiTheme="majorHAnsi" w:hAnsiTheme="majorHAnsi" w:cstheme="majorHAnsi"/>
          <w:sz w:val="23"/>
          <w:szCs w:val="23"/>
        </w:rPr>
        <w:t xml:space="preserve"> su tutto il territorio nazionale e 4 </w:t>
      </w:r>
      <w:r w:rsidR="00D24973" w:rsidRPr="009D3BAA">
        <w:rPr>
          <w:rFonts w:asciiTheme="majorHAnsi" w:hAnsiTheme="majorHAnsi" w:cstheme="majorHAnsi"/>
          <w:b/>
          <w:bCs/>
          <w:sz w:val="23"/>
          <w:szCs w:val="23"/>
        </w:rPr>
        <w:t>percorsi online</w:t>
      </w:r>
      <w:r w:rsidR="00D24973">
        <w:rPr>
          <w:rFonts w:asciiTheme="majorHAnsi" w:hAnsiTheme="majorHAnsi" w:cstheme="majorHAnsi"/>
          <w:sz w:val="23"/>
          <w:szCs w:val="23"/>
        </w:rPr>
        <w:t xml:space="preserve"> </w:t>
      </w:r>
      <w:r w:rsidR="00593E69" w:rsidRPr="009C664C">
        <w:rPr>
          <w:rFonts w:asciiTheme="majorHAnsi" w:hAnsiTheme="majorHAnsi" w:cstheme="majorHAnsi"/>
          <w:sz w:val="23"/>
          <w:szCs w:val="23"/>
        </w:rPr>
        <w:t>che saranno resi</w:t>
      </w:r>
      <w:r w:rsidR="00593E69" w:rsidRPr="009C664C">
        <w:rPr>
          <w:rFonts w:asciiTheme="majorHAnsi" w:hAnsiTheme="majorHAnsi" w:cstheme="majorHAnsi"/>
          <w:b/>
          <w:bCs/>
          <w:sz w:val="23"/>
          <w:szCs w:val="23"/>
        </w:rPr>
        <w:t xml:space="preserve"> </w:t>
      </w:r>
      <w:r w:rsidR="00593E69" w:rsidRPr="009C664C">
        <w:rPr>
          <w:rFonts w:asciiTheme="majorHAnsi" w:hAnsiTheme="majorHAnsi" w:cstheme="majorHAnsi"/>
          <w:sz w:val="23"/>
          <w:szCs w:val="23"/>
        </w:rPr>
        <w:t xml:space="preserve">disponibili </w:t>
      </w:r>
      <w:r w:rsidR="00593E69" w:rsidRPr="009C664C">
        <w:rPr>
          <w:rFonts w:asciiTheme="majorHAnsi" w:hAnsiTheme="majorHAnsi" w:cstheme="majorHAnsi"/>
          <w:b/>
          <w:bCs/>
          <w:sz w:val="23"/>
          <w:szCs w:val="23"/>
        </w:rPr>
        <w:t xml:space="preserve">sulla piattaforma </w:t>
      </w:r>
      <w:r w:rsidR="007E6EFF" w:rsidRPr="009C664C">
        <w:rPr>
          <w:rFonts w:asciiTheme="majorHAnsi" w:hAnsiTheme="majorHAnsi" w:cstheme="majorHAnsi"/>
          <w:b/>
          <w:bCs/>
          <w:sz w:val="23"/>
          <w:szCs w:val="23"/>
        </w:rPr>
        <w:t>fad.fondazionescuolapatrimonio.it</w:t>
      </w:r>
      <w:r w:rsidR="00625EC4">
        <w:rPr>
          <w:rFonts w:asciiTheme="majorHAnsi" w:hAnsiTheme="majorHAnsi" w:cstheme="majorHAnsi"/>
          <w:sz w:val="23"/>
          <w:szCs w:val="23"/>
        </w:rPr>
        <w:t xml:space="preserve">, </w:t>
      </w:r>
      <w:r w:rsidR="00D24973">
        <w:rPr>
          <w:rFonts w:asciiTheme="majorHAnsi" w:hAnsiTheme="majorHAnsi" w:cstheme="majorHAnsi"/>
          <w:sz w:val="23"/>
          <w:szCs w:val="23"/>
        </w:rPr>
        <w:t xml:space="preserve">per un totale di </w:t>
      </w:r>
      <w:r w:rsidR="0032386D">
        <w:rPr>
          <w:rFonts w:asciiTheme="majorHAnsi" w:hAnsiTheme="majorHAnsi" w:cstheme="majorHAnsi"/>
          <w:sz w:val="23"/>
          <w:szCs w:val="23"/>
        </w:rPr>
        <w:t xml:space="preserve">oltre </w:t>
      </w:r>
      <w:r w:rsidR="00D24973">
        <w:rPr>
          <w:rFonts w:asciiTheme="majorHAnsi" w:hAnsiTheme="majorHAnsi" w:cstheme="majorHAnsi"/>
          <w:sz w:val="23"/>
          <w:szCs w:val="23"/>
        </w:rPr>
        <w:t>600 ore di formazione e 180 docenti coinvolti</w:t>
      </w:r>
      <w:r w:rsidR="007914B0">
        <w:rPr>
          <w:rFonts w:asciiTheme="majorHAnsi" w:hAnsiTheme="majorHAnsi" w:cstheme="majorHAnsi"/>
          <w:sz w:val="23"/>
          <w:szCs w:val="23"/>
        </w:rPr>
        <w:t>.</w:t>
      </w:r>
    </w:p>
    <w:p w14:paraId="6E7EEEB5" w14:textId="75554333" w:rsidR="009F19E0" w:rsidRDefault="009F19E0" w:rsidP="00B75112">
      <w:pPr>
        <w:rPr>
          <w:rFonts w:asciiTheme="majorHAnsi" w:hAnsiTheme="majorHAnsi" w:cstheme="majorHAnsi"/>
          <w:sz w:val="23"/>
          <w:szCs w:val="23"/>
        </w:rPr>
      </w:pPr>
      <w:r>
        <w:rPr>
          <w:rFonts w:asciiTheme="majorHAnsi" w:hAnsiTheme="majorHAnsi" w:cstheme="majorHAnsi"/>
          <w:sz w:val="23"/>
          <w:szCs w:val="23"/>
        </w:rPr>
        <w:t>“</w:t>
      </w:r>
      <w:r w:rsidRPr="009F19E0">
        <w:rPr>
          <w:rFonts w:asciiTheme="majorHAnsi" w:hAnsiTheme="majorHAnsi" w:cstheme="majorHAnsi"/>
          <w:sz w:val="23"/>
          <w:szCs w:val="23"/>
        </w:rPr>
        <w:t>La Scuola nazionale del patrimonio e delle attività culturali è al fianco del Ministero della Cultura per la formazione dei professionisti del settore, consapevole che investire nelle competenze significa rafforzare il futuro del sistema culturale del Paese. Il piano che presentiamo oggi è il frutto di un intenso lavoro di confronto con istituzioni ed esperti. Abbiamo ascoltato, osservato e dialogato con le organizzazioni, i territori e con chi, quotidianamente, opera nei luoghi della cultura. Ne è nata un’offerta formativa che fornisce strumenti per rispondere alla sfida dell’accessibilità. Un contributo alla partecipazione collettiva, attiva e consapevole al patrimonio culturale</w:t>
      </w:r>
      <w:r>
        <w:rPr>
          <w:rFonts w:asciiTheme="majorHAnsi" w:hAnsiTheme="majorHAnsi" w:cstheme="majorHAnsi"/>
          <w:sz w:val="23"/>
          <w:szCs w:val="23"/>
        </w:rPr>
        <w:t>”</w:t>
      </w:r>
      <w:r w:rsidRPr="009F19E0">
        <w:rPr>
          <w:rFonts w:asciiTheme="majorHAnsi" w:hAnsiTheme="majorHAnsi" w:cstheme="majorHAnsi"/>
          <w:sz w:val="23"/>
          <w:szCs w:val="23"/>
        </w:rPr>
        <w:t xml:space="preserve"> dichiara </w:t>
      </w:r>
      <w:r w:rsidRPr="009C664C">
        <w:rPr>
          <w:rFonts w:asciiTheme="majorHAnsi" w:hAnsiTheme="majorHAnsi" w:cstheme="majorHAnsi"/>
          <w:b/>
          <w:bCs/>
          <w:sz w:val="23"/>
          <w:szCs w:val="23"/>
        </w:rPr>
        <w:t>Onofrio Cutaia</w:t>
      </w:r>
      <w:r w:rsidRPr="009F19E0">
        <w:rPr>
          <w:rFonts w:asciiTheme="majorHAnsi" w:hAnsiTheme="majorHAnsi" w:cstheme="majorHAnsi"/>
          <w:sz w:val="23"/>
          <w:szCs w:val="23"/>
        </w:rPr>
        <w:t>, Commissario straordinario della Scuola nazionale del patrimonio e delle attività culturali.</w:t>
      </w:r>
    </w:p>
    <w:p w14:paraId="5AA63FF8" w14:textId="6B14C404" w:rsidR="00A94805" w:rsidRDefault="00BF60B9" w:rsidP="00BF60B9">
      <w:pPr>
        <w:rPr>
          <w:rFonts w:asciiTheme="majorHAnsi" w:hAnsiTheme="majorHAnsi" w:cstheme="majorHAnsi"/>
          <w:sz w:val="23"/>
          <w:szCs w:val="23"/>
        </w:rPr>
      </w:pPr>
      <w:r>
        <w:rPr>
          <w:rFonts w:asciiTheme="majorHAnsi" w:hAnsiTheme="majorHAnsi" w:cstheme="majorHAnsi"/>
          <w:sz w:val="23"/>
          <w:szCs w:val="23"/>
        </w:rPr>
        <w:lastRenderedPageBreak/>
        <w:t xml:space="preserve">In parallelo alle azioni di formazione, </w:t>
      </w:r>
      <w:proofErr w:type="spellStart"/>
      <w:r w:rsidRPr="004A2E39">
        <w:rPr>
          <w:rFonts w:asciiTheme="majorHAnsi" w:hAnsiTheme="majorHAnsi" w:cstheme="majorHAnsi"/>
          <w:i/>
          <w:iCs/>
          <w:sz w:val="23"/>
          <w:szCs w:val="23"/>
        </w:rPr>
        <w:t>Personeper</w:t>
      </w:r>
      <w:proofErr w:type="spellEnd"/>
      <w:r>
        <w:rPr>
          <w:rFonts w:asciiTheme="majorHAnsi" w:hAnsiTheme="majorHAnsi" w:cstheme="majorHAnsi"/>
          <w:sz w:val="23"/>
          <w:szCs w:val="23"/>
        </w:rPr>
        <w:t xml:space="preserve"> prevede</w:t>
      </w:r>
      <w:r w:rsidR="00013C1F">
        <w:rPr>
          <w:rFonts w:asciiTheme="majorHAnsi" w:hAnsiTheme="majorHAnsi" w:cstheme="majorHAnsi"/>
          <w:sz w:val="23"/>
          <w:szCs w:val="23"/>
        </w:rPr>
        <w:t xml:space="preserve"> un</w:t>
      </w:r>
      <w:r w:rsidR="00A623B0">
        <w:rPr>
          <w:rFonts w:asciiTheme="majorHAnsi" w:hAnsiTheme="majorHAnsi" w:cstheme="majorHAnsi"/>
          <w:sz w:val="23"/>
          <w:szCs w:val="23"/>
        </w:rPr>
        <w:t xml:space="preserve"> </w:t>
      </w:r>
      <w:r w:rsidR="00013C1F">
        <w:rPr>
          <w:rFonts w:asciiTheme="majorHAnsi" w:hAnsiTheme="majorHAnsi" w:cstheme="majorHAnsi"/>
          <w:b/>
          <w:bCs/>
          <w:sz w:val="23"/>
          <w:szCs w:val="23"/>
        </w:rPr>
        <w:t>percorso</w:t>
      </w:r>
      <w:r w:rsidR="009D3BAA" w:rsidRPr="009D3BAA">
        <w:rPr>
          <w:rFonts w:asciiTheme="majorHAnsi" w:hAnsiTheme="majorHAnsi" w:cstheme="majorHAnsi"/>
          <w:b/>
          <w:bCs/>
          <w:sz w:val="23"/>
          <w:szCs w:val="23"/>
        </w:rPr>
        <w:t xml:space="preserve"> di </w:t>
      </w:r>
      <w:r w:rsidR="00013C1F">
        <w:rPr>
          <w:rFonts w:asciiTheme="majorHAnsi" w:hAnsiTheme="majorHAnsi" w:cstheme="majorHAnsi"/>
          <w:b/>
          <w:bCs/>
          <w:sz w:val="23"/>
          <w:szCs w:val="23"/>
        </w:rPr>
        <w:t>approfondimento</w:t>
      </w:r>
      <w:r w:rsidRPr="009D3BAA">
        <w:rPr>
          <w:rFonts w:asciiTheme="majorHAnsi" w:hAnsiTheme="majorHAnsi" w:cstheme="majorHAnsi"/>
          <w:b/>
          <w:bCs/>
          <w:sz w:val="23"/>
          <w:szCs w:val="23"/>
        </w:rPr>
        <w:t xml:space="preserve"> </w:t>
      </w:r>
      <w:r w:rsidR="009D3BAA" w:rsidRPr="009D3BAA">
        <w:rPr>
          <w:rFonts w:asciiTheme="majorHAnsi" w:hAnsiTheme="majorHAnsi" w:cstheme="majorHAnsi"/>
          <w:b/>
          <w:bCs/>
          <w:sz w:val="23"/>
          <w:szCs w:val="23"/>
        </w:rPr>
        <w:t>e ricerca</w:t>
      </w:r>
      <w:r w:rsidR="009D3BAA">
        <w:rPr>
          <w:rFonts w:asciiTheme="majorHAnsi" w:hAnsiTheme="majorHAnsi" w:cstheme="majorHAnsi"/>
          <w:sz w:val="23"/>
          <w:szCs w:val="23"/>
        </w:rPr>
        <w:t xml:space="preserve"> su</w:t>
      </w:r>
      <w:r>
        <w:rPr>
          <w:rFonts w:asciiTheme="majorHAnsi" w:hAnsiTheme="majorHAnsi" w:cstheme="majorHAnsi"/>
          <w:sz w:val="23"/>
          <w:szCs w:val="23"/>
        </w:rPr>
        <w:t xml:space="preserve">lle </w:t>
      </w:r>
      <w:r w:rsidRPr="00BF60B9">
        <w:rPr>
          <w:rFonts w:asciiTheme="majorHAnsi" w:hAnsiTheme="majorHAnsi" w:cstheme="majorHAnsi"/>
          <w:sz w:val="23"/>
          <w:szCs w:val="23"/>
        </w:rPr>
        <w:t xml:space="preserve">politiche e </w:t>
      </w:r>
      <w:r w:rsidR="009D3BAA">
        <w:rPr>
          <w:rFonts w:asciiTheme="majorHAnsi" w:hAnsiTheme="majorHAnsi" w:cstheme="majorHAnsi"/>
          <w:sz w:val="23"/>
          <w:szCs w:val="23"/>
        </w:rPr>
        <w:t>su</w:t>
      </w:r>
      <w:r>
        <w:rPr>
          <w:rFonts w:asciiTheme="majorHAnsi" w:hAnsiTheme="majorHAnsi" w:cstheme="majorHAnsi"/>
          <w:sz w:val="23"/>
          <w:szCs w:val="23"/>
        </w:rPr>
        <w:t xml:space="preserve">lle </w:t>
      </w:r>
      <w:r w:rsidRPr="00BF60B9">
        <w:rPr>
          <w:rFonts w:asciiTheme="majorHAnsi" w:hAnsiTheme="majorHAnsi" w:cstheme="majorHAnsi"/>
          <w:sz w:val="23"/>
          <w:szCs w:val="23"/>
        </w:rPr>
        <w:t xml:space="preserve">pratiche </w:t>
      </w:r>
      <w:r w:rsidR="009D3BAA">
        <w:rPr>
          <w:rFonts w:asciiTheme="majorHAnsi" w:hAnsiTheme="majorHAnsi" w:cstheme="majorHAnsi"/>
          <w:sz w:val="23"/>
          <w:szCs w:val="23"/>
        </w:rPr>
        <w:t xml:space="preserve">nazionali e internazionali che negli ultimi cinque anni sono state messe in atto </w:t>
      </w:r>
      <w:r w:rsidRPr="00BF60B9">
        <w:rPr>
          <w:rFonts w:asciiTheme="majorHAnsi" w:hAnsiTheme="majorHAnsi" w:cstheme="majorHAnsi"/>
          <w:sz w:val="23"/>
          <w:szCs w:val="23"/>
        </w:rPr>
        <w:t xml:space="preserve">per </w:t>
      </w:r>
      <w:r w:rsidR="009D3BAA">
        <w:rPr>
          <w:rFonts w:asciiTheme="majorHAnsi" w:hAnsiTheme="majorHAnsi" w:cstheme="majorHAnsi"/>
          <w:sz w:val="23"/>
          <w:szCs w:val="23"/>
        </w:rPr>
        <w:t xml:space="preserve">migliorare </w:t>
      </w:r>
      <w:r w:rsidRPr="00BF60B9">
        <w:rPr>
          <w:rFonts w:asciiTheme="majorHAnsi" w:hAnsiTheme="majorHAnsi" w:cstheme="majorHAnsi"/>
          <w:sz w:val="23"/>
          <w:szCs w:val="23"/>
        </w:rPr>
        <w:t xml:space="preserve">l’accessibilità nei musei, </w:t>
      </w:r>
      <w:r>
        <w:rPr>
          <w:rFonts w:asciiTheme="majorHAnsi" w:hAnsiTheme="majorHAnsi" w:cstheme="majorHAnsi"/>
          <w:sz w:val="23"/>
          <w:szCs w:val="23"/>
        </w:rPr>
        <w:t xml:space="preserve">negli </w:t>
      </w:r>
      <w:r w:rsidRPr="00BF60B9">
        <w:rPr>
          <w:rFonts w:asciiTheme="majorHAnsi" w:hAnsiTheme="majorHAnsi" w:cstheme="majorHAnsi"/>
          <w:sz w:val="23"/>
          <w:szCs w:val="23"/>
        </w:rPr>
        <w:t xml:space="preserve">archivi e </w:t>
      </w:r>
      <w:r>
        <w:rPr>
          <w:rFonts w:asciiTheme="majorHAnsi" w:hAnsiTheme="majorHAnsi" w:cstheme="majorHAnsi"/>
          <w:sz w:val="23"/>
          <w:szCs w:val="23"/>
        </w:rPr>
        <w:t xml:space="preserve">nelle </w:t>
      </w:r>
      <w:r w:rsidRPr="00BF60B9">
        <w:rPr>
          <w:rFonts w:asciiTheme="majorHAnsi" w:hAnsiTheme="majorHAnsi" w:cstheme="majorHAnsi"/>
          <w:sz w:val="23"/>
          <w:szCs w:val="23"/>
        </w:rPr>
        <w:t>biblioteche</w:t>
      </w:r>
      <w:r>
        <w:rPr>
          <w:rFonts w:asciiTheme="majorHAnsi" w:hAnsiTheme="majorHAnsi" w:cstheme="majorHAnsi"/>
          <w:sz w:val="23"/>
          <w:szCs w:val="23"/>
        </w:rPr>
        <w:t xml:space="preserve">. </w:t>
      </w:r>
      <w:r w:rsidR="00013C1F">
        <w:rPr>
          <w:rFonts w:asciiTheme="majorHAnsi" w:hAnsiTheme="majorHAnsi" w:cstheme="majorHAnsi"/>
          <w:sz w:val="23"/>
          <w:szCs w:val="23"/>
        </w:rPr>
        <w:t>L</w:t>
      </w:r>
      <w:r w:rsidR="009D3BAA">
        <w:rPr>
          <w:rFonts w:asciiTheme="majorHAnsi" w:hAnsiTheme="majorHAnsi" w:cstheme="majorHAnsi"/>
          <w:sz w:val="23"/>
          <w:szCs w:val="23"/>
        </w:rPr>
        <w:t xml:space="preserve">’attività </w:t>
      </w:r>
      <w:r w:rsidR="00013C1F">
        <w:rPr>
          <w:rFonts w:asciiTheme="majorHAnsi" w:hAnsiTheme="majorHAnsi" w:cstheme="majorHAnsi"/>
          <w:sz w:val="23"/>
          <w:szCs w:val="23"/>
        </w:rPr>
        <w:t xml:space="preserve">di ricerca è </w:t>
      </w:r>
      <w:r w:rsidR="00397605">
        <w:rPr>
          <w:rFonts w:asciiTheme="majorHAnsi" w:hAnsiTheme="majorHAnsi" w:cstheme="majorHAnsi"/>
          <w:sz w:val="23"/>
          <w:szCs w:val="23"/>
        </w:rPr>
        <w:t>svolta in collaborazione con</w:t>
      </w:r>
      <w:r>
        <w:rPr>
          <w:rFonts w:asciiTheme="majorHAnsi" w:hAnsiTheme="majorHAnsi" w:cstheme="majorHAnsi"/>
          <w:sz w:val="23"/>
          <w:szCs w:val="23"/>
        </w:rPr>
        <w:t xml:space="preserve"> </w:t>
      </w:r>
      <w:r w:rsidR="00397605">
        <w:rPr>
          <w:rFonts w:asciiTheme="majorHAnsi" w:hAnsiTheme="majorHAnsi" w:cstheme="majorHAnsi"/>
          <w:sz w:val="23"/>
          <w:szCs w:val="23"/>
        </w:rPr>
        <w:t>i</w:t>
      </w:r>
      <w:r>
        <w:rPr>
          <w:rFonts w:asciiTheme="majorHAnsi" w:hAnsiTheme="majorHAnsi" w:cstheme="majorHAnsi"/>
          <w:sz w:val="23"/>
          <w:szCs w:val="23"/>
        </w:rPr>
        <w:t>l Dipartimento delle Arti dell’Università di Bologna</w:t>
      </w:r>
      <w:r w:rsidR="00FB1644">
        <w:rPr>
          <w:rFonts w:asciiTheme="majorHAnsi" w:hAnsiTheme="majorHAnsi" w:cstheme="majorHAnsi"/>
          <w:sz w:val="23"/>
          <w:szCs w:val="23"/>
        </w:rPr>
        <w:t xml:space="preserve">, con </w:t>
      </w:r>
      <w:r w:rsidR="009D3BAA">
        <w:rPr>
          <w:rFonts w:asciiTheme="majorHAnsi" w:hAnsiTheme="majorHAnsi" w:cstheme="majorHAnsi"/>
          <w:sz w:val="23"/>
          <w:szCs w:val="23"/>
        </w:rPr>
        <w:t xml:space="preserve">l’obiettivo di contribuire alla conoscenza di </w:t>
      </w:r>
      <w:r>
        <w:rPr>
          <w:rFonts w:asciiTheme="majorHAnsi" w:hAnsiTheme="majorHAnsi" w:cstheme="majorHAnsi"/>
          <w:sz w:val="23"/>
          <w:szCs w:val="23"/>
        </w:rPr>
        <w:t xml:space="preserve">un </w:t>
      </w:r>
      <w:r w:rsidR="009D3BAA">
        <w:rPr>
          <w:rFonts w:asciiTheme="majorHAnsi" w:hAnsiTheme="majorHAnsi" w:cstheme="majorHAnsi"/>
          <w:sz w:val="23"/>
          <w:szCs w:val="23"/>
        </w:rPr>
        <w:t xml:space="preserve">ambito molto </w:t>
      </w:r>
      <w:r>
        <w:rPr>
          <w:rFonts w:asciiTheme="majorHAnsi" w:hAnsiTheme="majorHAnsi" w:cstheme="majorHAnsi"/>
          <w:sz w:val="23"/>
          <w:szCs w:val="23"/>
        </w:rPr>
        <w:t>complesso</w:t>
      </w:r>
      <w:r w:rsidR="00FB1644">
        <w:rPr>
          <w:rFonts w:asciiTheme="majorHAnsi" w:hAnsiTheme="majorHAnsi" w:cstheme="majorHAnsi"/>
          <w:sz w:val="23"/>
          <w:szCs w:val="23"/>
        </w:rPr>
        <w:t xml:space="preserve"> e </w:t>
      </w:r>
      <w:r>
        <w:rPr>
          <w:rFonts w:asciiTheme="majorHAnsi" w:hAnsiTheme="majorHAnsi" w:cstheme="majorHAnsi"/>
          <w:sz w:val="23"/>
          <w:szCs w:val="23"/>
        </w:rPr>
        <w:t xml:space="preserve">orientare la trasformazione dei luoghi della cultura in spazi realmente accessibili e partecipativi. </w:t>
      </w:r>
    </w:p>
    <w:p w14:paraId="7AD05524" w14:textId="69389DD6" w:rsidR="00FD2093" w:rsidRDefault="007F536A" w:rsidP="00BF60B9">
      <w:pPr>
        <w:rPr>
          <w:rFonts w:asciiTheme="majorHAnsi" w:hAnsiTheme="majorHAnsi" w:cstheme="majorHAnsi"/>
          <w:sz w:val="23"/>
          <w:szCs w:val="23"/>
        </w:rPr>
      </w:pPr>
      <w:r>
        <w:rPr>
          <w:rFonts w:asciiTheme="majorHAnsi" w:hAnsiTheme="majorHAnsi" w:cstheme="majorHAnsi"/>
          <w:sz w:val="23"/>
          <w:szCs w:val="23"/>
        </w:rPr>
        <w:t>Sono in programma delle</w:t>
      </w:r>
      <w:r w:rsidR="00013C1F">
        <w:rPr>
          <w:rFonts w:asciiTheme="majorHAnsi" w:hAnsiTheme="majorHAnsi" w:cstheme="majorHAnsi"/>
          <w:sz w:val="23"/>
          <w:szCs w:val="23"/>
        </w:rPr>
        <w:t xml:space="preserve"> </w:t>
      </w:r>
      <w:r w:rsidR="00013C1F" w:rsidRPr="008E7AC4">
        <w:rPr>
          <w:rFonts w:asciiTheme="majorHAnsi" w:hAnsiTheme="majorHAnsi" w:cstheme="majorHAnsi"/>
          <w:b/>
          <w:bCs/>
          <w:sz w:val="23"/>
          <w:szCs w:val="23"/>
        </w:rPr>
        <w:t>vis</w:t>
      </w:r>
      <w:r w:rsidR="00013C1F">
        <w:rPr>
          <w:rFonts w:asciiTheme="majorHAnsi" w:hAnsiTheme="majorHAnsi" w:cstheme="majorHAnsi"/>
          <w:b/>
          <w:bCs/>
          <w:sz w:val="23"/>
          <w:szCs w:val="23"/>
        </w:rPr>
        <w:t>i</w:t>
      </w:r>
      <w:r w:rsidR="00013C1F" w:rsidRPr="008E7AC4">
        <w:rPr>
          <w:rFonts w:asciiTheme="majorHAnsi" w:hAnsiTheme="majorHAnsi" w:cstheme="majorHAnsi"/>
          <w:b/>
          <w:bCs/>
          <w:sz w:val="23"/>
          <w:szCs w:val="23"/>
        </w:rPr>
        <w:t>te di studio</w:t>
      </w:r>
      <w:r w:rsidR="00013C1F" w:rsidRPr="008E7AC4">
        <w:rPr>
          <w:rFonts w:asciiTheme="majorHAnsi" w:hAnsiTheme="majorHAnsi" w:cstheme="majorHAnsi"/>
          <w:sz w:val="23"/>
          <w:szCs w:val="23"/>
        </w:rPr>
        <w:t xml:space="preserve"> </w:t>
      </w:r>
      <w:r w:rsidR="00593E69">
        <w:rPr>
          <w:rFonts w:asciiTheme="majorHAnsi" w:hAnsiTheme="majorHAnsi" w:cstheme="majorHAnsi"/>
          <w:sz w:val="23"/>
          <w:szCs w:val="23"/>
        </w:rPr>
        <w:t xml:space="preserve">anche all’estero per conoscere strategie </w:t>
      </w:r>
      <w:r w:rsidR="0008010B" w:rsidRPr="007914B0">
        <w:rPr>
          <w:rFonts w:asciiTheme="majorHAnsi" w:hAnsiTheme="majorHAnsi" w:cstheme="majorHAnsi"/>
          <w:sz w:val="23"/>
          <w:szCs w:val="23"/>
        </w:rPr>
        <w:t>e buone pratiche adottate</w:t>
      </w:r>
      <w:r w:rsidR="00013C1F">
        <w:rPr>
          <w:rFonts w:asciiTheme="majorHAnsi" w:hAnsiTheme="majorHAnsi" w:cstheme="majorHAnsi"/>
          <w:sz w:val="23"/>
          <w:szCs w:val="23"/>
        </w:rPr>
        <w:t xml:space="preserve"> </w:t>
      </w:r>
      <w:r w:rsidR="00593E69">
        <w:rPr>
          <w:rFonts w:asciiTheme="majorHAnsi" w:hAnsiTheme="majorHAnsi" w:cstheme="majorHAnsi"/>
          <w:sz w:val="23"/>
          <w:szCs w:val="23"/>
        </w:rPr>
        <w:t>in</w:t>
      </w:r>
      <w:r w:rsidR="0008010B">
        <w:rPr>
          <w:rFonts w:asciiTheme="majorHAnsi" w:hAnsiTheme="majorHAnsi" w:cstheme="majorHAnsi"/>
          <w:sz w:val="23"/>
          <w:szCs w:val="23"/>
        </w:rPr>
        <w:t xml:space="preserve"> Paesi all’avanguardia sui temi dell’accessibilità</w:t>
      </w:r>
      <w:r w:rsidR="00593E69">
        <w:rPr>
          <w:rFonts w:asciiTheme="majorHAnsi" w:hAnsiTheme="majorHAnsi" w:cstheme="majorHAnsi"/>
          <w:sz w:val="23"/>
          <w:szCs w:val="23"/>
        </w:rPr>
        <w:t xml:space="preserve"> come</w:t>
      </w:r>
      <w:r w:rsidR="00593E69" w:rsidRPr="008E7AC4">
        <w:rPr>
          <w:rFonts w:asciiTheme="majorHAnsi" w:hAnsiTheme="majorHAnsi" w:cstheme="majorHAnsi"/>
          <w:sz w:val="23"/>
          <w:szCs w:val="23"/>
        </w:rPr>
        <w:t xml:space="preserve"> </w:t>
      </w:r>
      <w:r w:rsidR="00593E69">
        <w:rPr>
          <w:rFonts w:asciiTheme="majorHAnsi" w:hAnsiTheme="majorHAnsi" w:cstheme="majorHAnsi"/>
          <w:sz w:val="23"/>
          <w:szCs w:val="23"/>
        </w:rPr>
        <w:t>Portogallo e in Finlandia</w:t>
      </w:r>
      <w:r w:rsidR="00593E69">
        <w:rPr>
          <w:rFonts w:asciiTheme="majorHAnsi" w:hAnsiTheme="majorHAnsi" w:cstheme="majorHAnsi"/>
          <w:sz w:val="23"/>
          <w:szCs w:val="23"/>
        </w:rPr>
        <w:t xml:space="preserve">, </w:t>
      </w:r>
      <w:r>
        <w:rPr>
          <w:rFonts w:asciiTheme="majorHAnsi" w:hAnsiTheme="majorHAnsi" w:cstheme="majorHAnsi"/>
          <w:sz w:val="23"/>
          <w:szCs w:val="23"/>
        </w:rPr>
        <w:t>e</w:t>
      </w:r>
      <w:r w:rsidR="00A94805">
        <w:rPr>
          <w:rFonts w:asciiTheme="majorHAnsi" w:hAnsiTheme="majorHAnsi" w:cstheme="majorHAnsi"/>
          <w:sz w:val="23"/>
          <w:szCs w:val="23"/>
        </w:rPr>
        <w:t xml:space="preserve"> </w:t>
      </w:r>
      <w:r w:rsidR="00013C1F">
        <w:rPr>
          <w:rFonts w:asciiTheme="majorHAnsi" w:hAnsiTheme="majorHAnsi" w:cstheme="majorHAnsi"/>
          <w:sz w:val="23"/>
          <w:szCs w:val="23"/>
        </w:rPr>
        <w:t>una</w:t>
      </w:r>
      <w:r w:rsidR="00FB1644">
        <w:rPr>
          <w:rFonts w:asciiTheme="majorHAnsi" w:hAnsiTheme="majorHAnsi" w:cstheme="majorHAnsi"/>
          <w:sz w:val="23"/>
          <w:szCs w:val="23"/>
        </w:rPr>
        <w:t xml:space="preserve"> </w:t>
      </w:r>
      <w:r w:rsidR="00FB1644" w:rsidRPr="00013C1F">
        <w:rPr>
          <w:rFonts w:asciiTheme="majorHAnsi" w:hAnsiTheme="majorHAnsi" w:cstheme="majorHAnsi"/>
          <w:b/>
          <w:bCs/>
          <w:sz w:val="23"/>
          <w:szCs w:val="23"/>
        </w:rPr>
        <w:t>collana editoriale</w:t>
      </w:r>
      <w:r w:rsidR="00FB1644">
        <w:rPr>
          <w:rFonts w:asciiTheme="majorHAnsi" w:hAnsiTheme="majorHAnsi" w:cstheme="majorHAnsi"/>
          <w:sz w:val="23"/>
          <w:szCs w:val="23"/>
        </w:rPr>
        <w:t xml:space="preserve"> </w:t>
      </w:r>
      <w:r w:rsidR="00A94805">
        <w:rPr>
          <w:rFonts w:asciiTheme="majorHAnsi" w:hAnsiTheme="majorHAnsi" w:cstheme="majorHAnsi"/>
          <w:sz w:val="23"/>
          <w:szCs w:val="23"/>
        </w:rPr>
        <w:t xml:space="preserve">con </w:t>
      </w:r>
      <w:r w:rsidR="00BF60B9" w:rsidRPr="00BF60B9">
        <w:rPr>
          <w:rFonts w:asciiTheme="majorHAnsi" w:hAnsiTheme="majorHAnsi" w:cstheme="majorHAnsi"/>
          <w:sz w:val="23"/>
          <w:szCs w:val="23"/>
        </w:rPr>
        <w:t xml:space="preserve">contributi originali e testi internazionali </w:t>
      </w:r>
      <w:r w:rsidR="00EB62AE">
        <w:rPr>
          <w:rFonts w:asciiTheme="majorHAnsi" w:hAnsiTheme="majorHAnsi" w:cstheme="majorHAnsi"/>
          <w:sz w:val="23"/>
          <w:szCs w:val="23"/>
        </w:rPr>
        <w:t>per la prima volta</w:t>
      </w:r>
      <w:r w:rsidR="00BF60B9" w:rsidRPr="00BF60B9">
        <w:rPr>
          <w:rFonts w:asciiTheme="majorHAnsi" w:hAnsiTheme="majorHAnsi" w:cstheme="majorHAnsi"/>
          <w:sz w:val="23"/>
          <w:szCs w:val="23"/>
        </w:rPr>
        <w:t xml:space="preserve"> in traduzione italiana</w:t>
      </w:r>
      <w:r w:rsidR="00013C1F">
        <w:rPr>
          <w:rFonts w:asciiTheme="majorHAnsi" w:hAnsiTheme="majorHAnsi" w:cstheme="majorHAnsi"/>
          <w:sz w:val="23"/>
          <w:szCs w:val="23"/>
        </w:rPr>
        <w:t xml:space="preserve">. </w:t>
      </w:r>
    </w:p>
    <w:p w14:paraId="5E2F7488" w14:textId="3E141FE4" w:rsidR="008119FA" w:rsidRPr="008119FA" w:rsidRDefault="008119FA" w:rsidP="00BF60B9">
      <w:pPr>
        <w:rPr>
          <w:rFonts w:asciiTheme="majorHAnsi" w:hAnsiTheme="majorHAnsi" w:cstheme="majorHAnsi"/>
          <w:sz w:val="18"/>
          <w:szCs w:val="18"/>
        </w:rPr>
      </w:pPr>
      <w:proofErr w:type="spellStart"/>
      <w:r w:rsidRPr="008119FA">
        <w:rPr>
          <w:rFonts w:asciiTheme="majorHAnsi" w:hAnsiTheme="majorHAnsi" w:cstheme="majorHAnsi"/>
          <w:i/>
          <w:iCs/>
          <w:sz w:val="18"/>
          <w:szCs w:val="18"/>
        </w:rPr>
        <w:t>Personeper</w:t>
      </w:r>
      <w:proofErr w:type="spellEnd"/>
      <w:r w:rsidRPr="008119FA">
        <w:rPr>
          <w:rFonts w:asciiTheme="majorHAnsi" w:hAnsiTheme="majorHAnsi" w:cstheme="majorHAnsi"/>
          <w:sz w:val="18"/>
          <w:szCs w:val="18"/>
        </w:rPr>
        <w:t xml:space="preserve"> è un’iniziativa finanziata nell’ambito del PNRR, Missione 1 – Digitalizzazione, innovazione, competitività e cultura, Componente 3 – Turismo e Cultura 4.0 (M1C3), Misura 1 “Patrimonio culturale per la prossima generazione”, Investimento 1.2: “Rimozione delle barriere fisiche e cognitive in musei, biblioteche e archivi per consentire un più ampio accesso e partecipazione alla cultura” finanziato dall’Unione europea – </w:t>
      </w:r>
      <w:proofErr w:type="spellStart"/>
      <w:r w:rsidRPr="008119FA">
        <w:rPr>
          <w:rFonts w:asciiTheme="majorHAnsi" w:hAnsiTheme="majorHAnsi" w:cstheme="majorHAnsi"/>
          <w:sz w:val="18"/>
          <w:szCs w:val="18"/>
        </w:rPr>
        <w:t>NextGenerationEU</w:t>
      </w:r>
      <w:proofErr w:type="spellEnd"/>
      <w:r w:rsidRPr="008119FA">
        <w:rPr>
          <w:rFonts w:asciiTheme="majorHAnsi" w:hAnsiTheme="majorHAnsi" w:cstheme="majorHAnsi"/>
          <w:sz w:val="18"/>
          <w:szCs w:val="18"/>
        </w:rPr>
        <w:t>.</w:t>
      </w:r>
    </w:p>
    <w:p w14:paraId="2622AECD" w14:textId="77777777" w:rsidR="00AA0704" w:rsidRPr="00AA0704" w:rsidRDefault="00AA0704" w:rsidP="00AA0704">
      <w:pPr>
        <w:spacing w:after="0"/>
        <w:rPr>
          <w:rFonts w:asciiTheme="majorHAnsi" w:hAnsiTheme="majorHAnsi" w:cstheme="majorHAnsi"/>
          <w:b/>
          <w:bCs/>
          <w:sz w:val="23"/>
          <w:szCs w:val="23"/>
        </w:rPr>
      </w:pPr>
      <w:r w:rsidRPr="00AA0704">
        <w:rPr>
          <w:rFonts w:asciiTheme="majorHAnsi" w:hAnsiTheme="majorHAnsi" w:cstheme="majorHAnsi"/>
          <w:b/>
          <w:bCs/>
          <w:sz w:val="23"/>
          <w:szCs w:val="23"/>
        </w:rPr>
        <w:t>Ufficio Stampa Scuola nazionale del patrimonio e delle attività culturali</w:t>
      </w:r>
    </w:p>
    <w:p w14:paraId="1B98B4E8" w14:textId="77777777" w:rsidR="00AA0704" w:rsidRPr="00AA0704" w:rsidRDefault="00AA0704" w:rsidP="00AA0704">
      <w:pPr>
        <w:spacing w:after="0"/>
        <w:rPr>
          <w:rFonts w:asciiTheme="majorHAnsi" w:hAnsiTheme="majorHAnsi" w:cstheme="majorHAnsi"/>
          <w:sz w:val="23"/>
          <w:szCs w:val="23"/>
        </w:rPr>
      </w:pPr>
      <w:r w:rsidRPr="00AA0704">
        <w:rPr>
          <w:rFonts w:asciiTheme="majorHAnsi" w:hAnsiTheme="majorHAnsi" w:cstheme="majorHAnsi"/>
          <w:sz w:val="23"/>
          <w:szCs w:val="23"/>
        </w:rPr>
        <w:t xml:space="preserve">Maria </w:t>
      </w:r>
      <w:proofErr w:type="spellStart"/>
      <w:r w:rsidRPr="00AA0704">
        <w:rPr>
          <w:rFonts w:asciiTheme="majorHAnsi" w:hAnsiTheme="majorHAnsi" w:cstheme="majorHAnsi"/>
          <w:sz w:val="23"/>
          <w:szCs w:val="23"/>
        </w:rPr>
        <w:t>Bonmassar</w:t>
      </w:r>
      <w:proofErr w:type="spellEnd"/>
      <w:r w:rsidRPr="00AA0704">
        <w:rPr>
          <w:rFonts w:asciiTheme="majorHAnsi" w:hAnsiTheme="majorHAnsi" w:cstheme="majorHAnsi"/>
          <w:sz w:val="23"/>
          <w:szCs w:val="23"/>
        </w:rPr>
        <w:t xml:space="preserve">: +39 06 4825370; +39 335 490311 | ufficiostampa@mariabonmassar.com </w:t>
      </w:r>
    </w:p>
    <w:p w14:paraId="095E242E" w14:textId="5AC99FAC" w:rsidR="00FD2093" w:rsidRDefault="00AA0704" w:rsidP="00C31A34">
      <w:pPr>
        <w:spacing w:after="0"/>
        <w:rPr>
          <w:rFonts w:asciiTheme="majorHAnsi" w:hAnsiTheme="majorHAnsi" w:cstheme="majorHAnsi"/>
          <w:sz w:val="23"/>
          <w:szCs w:val="23"/>
        </w:rPr>
      </w:pPr>
      <w:r w:rsidRPr="00AA0704">
        <w:rPr>
          <w:rFonts w:asciiTheme="majorHAnsi" w:hAnsiTheme="majorHAnsi" w:cstheme="majorHAnsi"/>
          <w:sz w:val="23"/>
          <w:szCs w:val="23"/>
        </w:rPr>
        <w:t>Adele Della Sala: +39 366 443 5942 | adele.dellasala@gmail.com</w:t>
      </w:r>
      <w:r w:rsidR="00FD2093">
        <w:rPr>
          <w:rFonts w:asciiTheme="majorHAnsi" w:hAnsiTheme="majorHAnsi" w:cstheme="majorHAnsi"/>
          <w:sz w:val="23"/>
          <w:szCs w:val="23"/>
        </w:rPr>
        <w:br w:type="page"/>
      </w:r>
    </w:p>
    <w:p w14:paraId="153B1F34" w14:textId="126A8899" w:rsidR="007E6EFF" w:rsidRPr="007E6EFF" w:rsidRDefault="007E6EFF" w:rsidP="007E6EFF">
      <w:pPr>
        <w:jc w:val="center"/>
        <w:rPr>
          <w:rFonts w:asciiTheme="majorHAnsi" w:hAnsiTheme="majorHAnsi" w:cstheme="majorHAnsi"/>
          <w:b/>
          <w:bCs/>
          <w:sz w:val="28"/>
          <w:szCs w:val="28"/>
        </w:rPr>
      </w:pPr>
      <w:proofErr w:type="spellStart"/>
      <w:r w:rsidRPr="007E6EFF">
        <w:rPr>
          <w:rFonts w:ascii="Arial Black" w:hAnsi="Arial Black" w:cs="Arial"/>
          <w:b/>
          <w:bCs/>
          <w:color w:val="EA5160"/>
          <w:sz w:val="28"/>
          <w:szCs w:val="28"/>
        </w:rPr>
        <w:lastRenderedPageBreak/>
        <w:t>Personeper</w:t>
      </w:r>
      <w:proofErr w:type="spellEnd"/>
      <w:r>
        <w:rPr>
          <w:rFonts w:ascii="Arial Black" w:hAnsi="Arial Black" w:cs="Arial"/>
          <w:b/>
          <w:bCs/>
          <w:color w:val="EA5160"/>
          <w:sz w:val="28"/>
          <w:szCs w:val="28"/>
        </w:rPr>
        <w:t>. Accessibilità nei luoghi della cultura</w:t>
      </w:r>
    </w:p>
    <w:p w14:paraId="1E508BB3" w14:textId="325C87DA" w:rsidR="007E6EFF" w:rsidRPr="000C0525" w:rsidRDefault="007E6EFF" w:rsidP="007E6EFF">
      <w:pPr>
        <w:shd w:val="clear" w:color="auto" w:fill="FFFFFF"/>
        <w:spacing w:after="0" w:line="240" w:lineRule="auto"/>
        <w:jc w:val="center"/>
        <w:rPr>
          <w:rFonts w:ascii="Arial" w:hAnsi="Arial" w:cs="Arial"/>
          <w:sz w:val="28"/>
          <w:szCs w:val="28"/>
        </w:rPr>
      </w:pPr>
      <w:r>
        <w:rPr>
          <w:rFonts w:ascii="Arial" w:hAnsi="Arial" w:cs="Arial"/>
          <w:sz w:val="28"/>
          <w:szCs w:val="28"/>
        </w:rPr>
        <w:t>SCHEDA TECNICA</w:t>
      </w:r>
    </w:p>
    <w:p w14:paraId="14B9276A" w14:textId="77777777" w:rsidR="00877D56" w:rsidRDefault="00877D56" w:rsidP="00FD2093">
      <w:pPr>
        <w:rPr>
          <w:rFonts w:asciiTheme="majorHAnsi" w:hAnsiTheme="majorHAnsi" w:cstheme="majorHAnsi"/>
          <w:sz w:val="18"/>
          <w:szCs w:val="18"/>
        </w:rPr>
      </w:pPr>
    </w:p>
    <w:p w14:paraId="1686B0FB" w14:textId="61DE3800" w:rsidR="00877D56" w:rsidRDefault="00877D56" w:rsidP="00FD2093">
      <w:pPr>
        <w:rPr>
          <w:rFonts w:asciiTheme="majorHAnsi" w:hAnsiTheme="majorHAnsi" w:cstheme="majorHAnsi"/>
          <w:sz w:val="18"/>
          <w:szCs w:val="18"/>
        </w:rPr>
      </w:pPr>
      <w:proofErr w:type="spellStart"/>
      <w:r w:rsidRPr="00800E81">
        <w:rPr>
          <w:rFonts w:asciiTheme="majorHAnsi" w:hAnsiTheme="majorHAnsi" w:cstheme="majorHAnsi"/>
          <w:b/>
          <w:bCs/>
          <w:i/>
          <w:iCs/>
          <w:sz w:val="18"/>
          <w:szCs w:val="18"/>
        </w:rPr>
        <w:t>Personeper</w:t>
      </w:r>
      <w:proofErr w:type="spellEnd"/>
      <w:r w:rsidR="00800E81">
        <w:rPr>
          <w:rFonts w:asciiTheme="majorHAnsi" w:hAnsiTheme="majorHAnsi" w:cstheme="majorHAnsi"/>
          <w:b/>
          <w:bCs/>
          <w:i/>
          <w:iCs/>
          <w:sz w:val="18"/>
          <w:szCs w:val="18"/>
        </w:rPr>
        <w:t>. Accessibilità nei luoghi della cultura</w:t>
      </w:r>
      <w:r w:rsidRPr="00877D56">
        <w:rPr>
          <w:rFonts w:asciiTheme="majorHAnsi" w:hAnsiTheme="majorHAnsi" w:cstheme="majorHAnsi"/>
          <w:sz w:val="18"/>
          <w:szCs w:val="18"/>
        </w:rPr>
        <w:t xml:space="preserve"> è una iniziativa finanziata dall’Unione europea – </w:t>
      </w:r>
      <w:proofErr w:type="spellStart"/>
      <w:r w:rsidRPr="00877D56">
        <w:rPr>
          <w:rFonts w:asciiTheme="majorHAnsi" w:hAnsiTheme="majorHAnsi" w:cstheme="majorHAnsi"/>
          <w:sz w:val="18"/>
          <w:szCs w:val="18"/>
        </w:rPr>
        <w:t>NextGenerationEU</w:t>
      </w:r>
      <w:proofErr w:type="spellEnd"/>
      <w:r w:rsidRPr="00877D56">
        <w:rPr>
          <w:rFonts w:asciiTheme="majorHAnsi" w:hAnsiTheme="majorHAnsi" w:cstheme="majorHAnsi"/>
          <w:sz w:val="18"/>
          <w:szCs w:val="18"/>
        </w:rPr>
        <w:t xml:space="preserve"> nell’ambito del PNRR Cultura 4.0</w:t>
      </w:r>
      <w:r w:rsidR="00593E69">
        <w:rPr>
          <w:rFonts w:asciiTheme="majorHAnsi" w:hAnsiTheme="majorHAnsi" w:cstheme="majorHAnsi"/>
          <w:sz w:val="18"/>
          <w:szCs w:val="18"/>
        </w:rPr>
        <w:t xml:space="preserve">. Il progetto è promosso e realizzato dalla </w:t>
      </w:r>
      <w:r w:rsidRPr="00877D56">
        <w:rPr>
          <w:rFonts w:asciiTheme="majorHAnsi" w:hAnsiTheme="majorHAnsi" w:cstheme="majorHAnsi"/>
          <w:sz w:val="18"/>
          <w:szCs w:val="18"/>
        </w:rPr>
        <w:t>Direzione generale Musei</w:t>
      </w:r>
      <w:r w:rsidR="00800E81">
        <w:rPr>
          <w:rFonts w:asciiTheme="majorHAnsi" w:hAnsiTheme="majorHAnsi" w:cstheme="majorHAnsi"/>
          <w:sz w:val="18"/>
          <w:szCs w:val="18"/>
        </w:rPr>
        <w:t xml:space="preserve"> </w:t>
      </w:r>
      <w:r w:rsidR="00593E69">
        <w:rPr>
          <w:rFonts w:asciiTheme="majorHAnsi" w:hAnsiTheme="majorHAnsi" w:cstheme="majorHAnsi"/>
          <w:sz w:val="18"/>
          <w:szCs w:val="18"/>
        </w:rPr>
        <w:t>del</w:t>
      </w:r>
      <w:r w:rsidRPr="00877D56">
        <w:rPr>
          <w:rFonts w:asciiTheme="majorHAnsi" w:hAnsiTheme="majorHAnsi" w:cstheme="majorHAnsi"/>
          <w:sz w:val="18"/>
          <w:szCs w:val="18"/>
        </w:rPr>
        <w:t xml:space="preserve"> Ministero della Cultura</w:t>
      </w:r>
      <w:r w:rsidR="00593E69">
        <w:rPr>
          <w:rFonts w:asciiTheme="majorHAnsi" w:hAnsiTheme="majorHAnsi" w:cstheme="majorHAnsi"/>
          <w:sz w:val="18"/>
          <w:szCs w:val="18"/>
        </w:rPr>
        <w:t xml:space="preserve"> in qualità di soggetto attuatore ed è curato dalla S</w:t>
      </w:r>
      <w:r w:rsidRPr="00877D56">
        <w:rPr>
          <w:rFonts w:asciiTheme="majorHAnsi" w:hAnsiTheme="majorHAnsi" w:cstheme="majorHAnsi"/>
          <w:sz w:val="18"/>
          <w:szCs w:val="18"/>
        </w:rPr>
        <w:t>cuola nazionale del patrimonio e delle attività culturali.</w:t>
      </w:r>
    </w:p>
    <w:p w14:paraId="3FDEB444" w14:textId="5D791A3A" w:rsidR="00800E81" w:rsidRDefault="00800E81" w:rsidP="00FD2093">
      <w:pPr>
        <w:rPr>
          <w:rFonts w:asciiTheme="majorHAnsi" w:hAnsiTheme="majorHAnsi" w:cstheme="majorHAnsi"/>
          <w:sz w:val="18"/>
          <w:szCs w:val="18"/>
        </w:rPr>
      </w:pPr>
      <w:r>
        <w:rPr>
          <w:rFonts w:asciiTheme="majorHAnsi" w:hAnsiTheme="majorHAnsi" w:cstheme="majorHAnsi"/>
          <w:sz w:val="18"/>
          <w:szCs w:val="18"/>
        </w:rPr>
        <w:t>Con u</w:t>
      </w:r>
      <w:r w:rsidR="00877D56" w:rsidRPr="00877D56">
        <w:rPr>
          <w:rFonts w:asciiTheme="majorHAnsi" w:hAnsiTheme="majorHAnsi" w:cstheme="majorHAnsi"/>
          <w:sz w:val="18"/>
          <w:szCs w:val="18"/>
        </w:rPr>
        <w:t xml:space="preserve">n investimento complessivo di 1.085.000 euro, </w:t>
      </w:r>
      <w:proofErr w:type="spellStart"/>
      <w:r w:rsidR="00877D56" w:rsidRPr="00800E81">
        <w:rPr>
          <w:rFonts w:asciiTheme="majorHAnsi" w:hAnsiTheme="majorHAnsi" w:cstheme="majorHAnsi"/>
          <w:i/>
          <w:iCs/>
          <w:sz w:val="18"/>
          <w:szCs w:val="18"/>
        </w:rPr>
        <w:t>Personeper</w:t>
      </w:r>
      <w:proofErr w:type="spellEnd"/>
      <w:r w:rsidR="00877D56" w:rsidRPr="00877D56">
        <w:rPr>
          <w:rFonts w:asciiTheme="majorHAnsi" w:hAnsiTheme="majorHAnsi" w:cstheme="majorHAnsi"/>
          <w:sz w:val="18"/>
          <w:szCs w:val="18"/>
        </w:rPr>
        <w:t xml:space="preserve"> </w:t>
      </w:r>
      <w:r>
        <w:rPr>
          <w:rFonts w:asciiTheme="majorHAnsi" w:hAnsiTheme="majorHAnsi" w:cstheme="majorHAnsi"/>
          <w:sz w:val="18"/>
          <w:szCs w:val="18"/>
        </w:rPr>
        <w:t xml:space="preserve">si articola in attività di formazione in presenza e online, iniziative di approfondimento e ricerca sui temi dell’accessibilità, appuntamenti di incontro e disseminazione. </w:t>
      </w:r>
    </w:p>
    <w:p w14:paraId="2AF157F4" w14:textId="1C070BAF" w:rsidR="00FD2093" w:rsidRPr="00800E81" w:rsidRDefault="00FD2093" w:rsidP="00FD2093">
      <w:pPr>
        <w:rPr>
          <w:rFonts w:asciiTheme="majorHAnsi" w:hAnsiTheme="majorHAnsi" w:cstheme="majorHAnsi"/>
          <w:b/>
          <w:bCs/>
          <w:color w:val="FF0000"/>
          <w:sz w:val="23"/>
          <w:szCs w:val="23"/>
        </w:rPr>
      </w:pPr>
      <w:r w:rsidRPr="00800E81">
        <w:rPr>
          <w:rFonts w:asciiTheme="majorHAnsi" w:hAnsiTheme="majorHAnsi" w:cstheme="majorHAnsi"/>
          <w:b/>
          <w:bCs/>
          <w:color w:val="FF0000"/>
          <w:sz w:val="23"/>
          <w:szCs w:val="23"/>
        </w:rPr>
        <w:t>Formazione in presenza</w:t>
      </w:r>
    </w:p>
    <w:p w14:paraId="5D9DC388" w14:textId="64686A00" w:rsidR="00A623B0" w:rsidRPr="00FE3574" w:rsidRDefault="00FE3574" w:rsidP="00A623B0">
      <w:pPr>
        <w:rPr>
          <w:rFonts w:asciiTheme="majorHAnsi" w:hAnsiTheme="majorHAnsi" w:cstheme="majorHAnsi"/>
          <w:sz w:val="18"/>
          <w:szCs w:val="18"/>
        </w:rPr>
      </w:pPr>
      <w:r w:rsidRPr="00FE3574">
        <w:rPr>
          <w:rFonts w:asciiTheme="majorHAnsi" w:hAnsiTheme="majorHAnsi" w:cstheme="majorHAnsi"/>
          <w:b/>
          <w:bCs/>
          <w:sz w:val="18"/>
          <w:szCs w:val="18"/>
        </w:rPr>
        <w:t>4</w:t>
      </w:r>
      <w:r w:rsidR="008D055F" w:rsidRPr="00FE3574">
        <w:rPr>
          <w:rFonts w:asciiTheme="majorHAnsi" w:hAnsiTheme="majorHAnsi" w:cstheme="majorHAnsi"/>
          <w:b/>
          <w:bCs/>
          <w:sz w:val="18"/>
          <w:szCs w:val="18"/>
        </w:rPr>
        <w:t xml:space="preserve"> tipologie di corso</w:t>
      </w:r>
      <w:r w:rsidR="008D055F" w:rsidRPr="00FE3574">
        <w:rPr>
          <w:rFonts w:asciiTheme="majorHAnsi" w:hAnsiTheme="majorHAnsi" w:cstheme="majorHAnsi"/>
          <w:sz w:val="18"/>
          <w:szCs w:val="18"/>
        </w:rPr>
        <w:t xml:space="preserve"> per </w:t>
      </w:r>
      <w:r w:rsidRPr="00FE3574">
        <w:rPr>
          <w:rFonts w:asciiTheme="majorHAnsi" w:hAnsiTheme="majorHAnsi" w:cstheme="majorHAnsi"/>
          <w:sz w:val="18"/>
          <w:szCs w:val="18"/>
        </w:rPr>
        <w:t xml:space="preserve">un totale di </w:t>
      </w:r>
      <w:r w:rsidR="00E50079" w:rsidRPr="00FE3574">
        <w:rPr>
          <w:rFonts w:asciiTheme="majorHAnsi" w:hAnsiTheme="majorHAnsi" w:cstheme="majorHAnsi"/>
          <w:b/>
          <w:bCs/>
          <w:sz w:val="18"/>
          <w:szCs w:val="18"/>
        </w:rPr>
        <w:t>40</w:t>
      </w:r>
      <w:r w:rsidR="00A623B0" w:rsidRPr="00FE3574">
        <w:rPr>
          <w:rFonts w:asciiTheme="majorHAnsi" w:hAnsiTheme="majorHAnsi" w:cstheme="majorHAnsi"/>
          <w:b/>
          <w:bCs/>
          <w:sz w:val="18"/>
          <w:szCs w:val="18"/>
        </w:rPr>
        <w:t xml:space="preserve"> </w:t>
      </w:r>
      <w:r w:rsidR="008D055F" w:rsidRPr="00FE3574">
        <w:rPr>
          <w:rFonts w:asciiTheme="majorHAnsi" w:hAnsiTheme="majorHAnsi" w:cstheme="majorHAnsi"/>
          <w:b/>
          <w:bCs/>
          <w:sz w:val="18"/>
          <w:szCs w:val="18"/>
        </w:rPr>
        <w:t>appuntamenti</w:t>
      </w:r>
      <w:r w:rsidR="00A623B0" w:rsidRPr="00FE3574">
        <w:rPr>
          <w:rFonts w:asciiTheme="majorHAnsi" w:hAnsiTheme="majorHAnsi" w:cstheme="majorHAnsi"/>
          <w:b/>
          <w:bCs/>
          <w:sz w:val="18"/>
          <w:szCs w:val="18"/>
        </w:rPr>
        <w:t xml:space="preserve"> su tutto il territorio nazionale</w:t>
      </w:r>
      <w:r w:rsidR="008D055F" w:rsidRPr="00FE3574">
        <w:rPr>
          <w:rFonts w:asciiTheme="majorHAnsi" w:hAnsiTheme="majorHAnsi" w:cstheme="majorHAnsi"/>
          <w:sz w:val="18"/>
          <w:szCs w:val="18"/>
        </w:rPr>
        <w:t xml:space="preserve">, </w:t>
      </w:r>
      <w:r w:rsidR="007E6EFF" w:rsidRPr="00FE3574">
        <w:rPr>
          <w:rFonts w:asciiTheme="majorHAnsi" w:hAnsiTheme="majorHAnsi" w:cstheme="majorHAnsi"/>
          <w:sz w:val="18"/>
          <w:szCs w:val="18"/>
        </w:rPr>
        <w:t>attività frontali e laboratoriali</w:t>
      </w:r>
      <w:r w:rsidR="00A623B0" w:rsidRPr="00FE3574">
        <w:rPr>
          <w:rFonts w:asciiTheme="majorHAnsi" w:hAnsiTheme="majorHAnsi" w:cstheme="majorHAnsi"/>
          <w:sz w:val="18"/>
          <w:szCs w:val="18"/>
        </w:rPr>
        <w:t xml:space="preserve"> </w:t>
      </w:r>
      <w:r w:rsidR="008D055F" w:rsidRPr="00FE3574">
        <w:rPr>
          <w:rFonts w:asciiTheme="majorHAnsi" w:hAnsiTheme="majorHAnsi" w:cstheme="majorHAnsi"/>
          <w:sz w:val="18"/>
          <w:szCs w:val="18"/>
        </w:rPr>
        <w:t>rivolte si</w:t>
      </w:r>
      <w:r w:rsidR="00A623B0" w:rsidRPr="00FE3574">
        <w:rPr>
          <w:rFonts w:asciiTheme="majorHAnsi" w:hAnsiTheme="majorHAnsi" w:cstheme="majorHAnsi"/>
          <w:sz w:val="18"/>
          <w:szCs w:val="18"/>
        </w:rPr>
        <w:t xml:space="preserve">a </w:t>
      </w:r>
      <w:r w:rsidR="008D055F" w:rsidRPr="00FE3574">
        <w:rPr>
          <w:rFonts w:asciiTheme="majorHAnsi" w:hAnsiTheme="majorHAnsi" w:cstheme="majorHAnsi"/>
          <w:sz w:val="18"/>
          <w:szCs w:val="18"/>
        </w:rPr>
        <w:t xml:space="preserve">a </w:t>
      </w:r>
      <w:r w:rsidR="00A623B0" w:rsidRPr="00FE3574">
        <w:rPr>
          <w:rFonts w:asciiTheme="majorHAnsi" w:hAnsiTheme="majorHAnsi" w:cstheme="majorHAnsi"/>
          <w:sz w:val="18"/>
          <w:szCs w:val="18"/>
        </w:rPr>
        <w:t xml:space="preserve">figure apicali che </w:t>
      </w:r>
      <w:r w:rsidR="008D055F" w:rsidRPr="00FE3574">
        <w:rPr>
          <w:rFonts w:asciiTheme="majorHAnsi" w:hAnsiTheme="majorHAnsi" w:cstheme="majorHAnsi"/>
          <w:sz w:val="18"/>
          <w:szCs w:val="18"/>
        </w:rPr>
        <w:t xml:space="preserve">a </w:t>
      </w:r>
      <w:r w:rsidR="00A623B0" w:rsidRPr="00FE3574">
        <w:rPr>
          <w:rFonts w:asciiTheme="majorHAnsi" w:hAnsiTheme="majorHAnsi" w:cstheme="majorHAnsi"/>
          <w:sz w:val="18"/>
          <w:szCs w:val="18"/>
        </w:rPr>
        <w:t>staff organizzativi</w:t>
      </w:r>
      <w:r>
        <w:rPr>
          <w:rFonts w:asciiTheme="majorHAnsi" w:hAnsiTheme="majorHAnsi" w:cstheme="majorHAnsi"/>
          <w:sz w:val="18"/>
          <w:szCs w:val="18"/>
        </w:rPr>
        <w:t>:</w:t>
      </w:r>
    </w:p>
    <w:p w14:paraId="6989664E" w14:textId="39C0294A" w:rsidR="00FE3574" w:rsidRDefault="00FD2093" w:rsidP="006750D4">
      <w:pPr>
        <w:pStyle w:val="Paragrafoelenco"/>
        <w:numPr>
          <w:ilvl w:val="0"/>
          <w:numId w:val="12"/>
        </w:numPr>
        <w:ind w:left="426"/>
        <w:rPr>
          <w:rFonts w:asciiTheme="majorHAnsi" w:hAnsiTheme="majorHAnsi" w:cstheme="majorHAnsi"/>
          <w:sz w:val="18"/>
          <w:szCs w:val="18"/>
        </w:rPr>
      </w:pPr>
      <w:r w:rsidRPr="00FE3574">
        <w:rPr>
          <w:rFonts w:asciiTheme="majorHAnsi" w:hAnsiTheme="majorHAnsi" w:cstheme="majorHAnsi"/>
          <w:i/>
          <w:iCs/>
          <w:sz w:val="18"/>
          <w:szCs w:val="18"/>
        </w:rPr>
        <w:t xml:space="preserve">Missione </w:t>
      </w:r>
      <w:r w:rsidR="00861B49">
        <w:rPr>
          <w:rFonts w:asciiTheme="majorHAnsi" w:hAnsiTheme="majorHAnsi" w:cstheme="majorHAnsi"/>
          <w:i/>
          <w:iCs/>
          <w:sz w:val="18"/>
          <w:szCs w:val="18"/>
        </w:rPr>
        <w:t>a</w:t>
      </w:r>
      <w:r w:rsidRPr="00FE3574">
        <w:rPr>
          <w:rFonts w:asciiTheme="majorHAnsi" w:hAnsiTheme="majorHAnsi" w:cstheme="majorHAnsi"/>
          <w:i/>
          <w:iCs/>
          <w:sz w:val="18"/>
          <w:szCs w:val="18"/>
        </w:rPr>
        <w:t>ccessibilità</w:t>
      </w:r>
      <w:r w:rsidRPr="00FE3574">
        <w:rPr>
          <w:rFonts w:asciiTheme="majorHAnsi" w:hAnsiTheme="majorHAnsi" w:cstheme="majorHAnsi"/>
          <w:sz w:val="18"/>
          <w:szCs w:val="18"/>
        </w:rPr>
        <w:t xml:space="preserve"> </w:t>
      </w:r>
      <w:r w:rsidR="00CF3761" w:rsidRPr="00FE3574">
        <w:rPr>
          <w:rFonts w:asciiTheme="majorHAnsi" w:hAnsiTheme="majorHAnsi" w:cstheme="majorHAnsi"/>
          <w:sz w:val="18"/>
          <w:szCs w:val="18"/>
        </w:rPr>
        <w:t xml:space="preserve">è </w:t>
      </w:r>
      <w:r w:rsidR="00A623B0" w:rsidRPr="00FE3574">
        <w:rPr>
          <w:rFonts w:asciiTheme="majorHAnsi" w:hAnsiTheme="majorHAnsi" w:cstheme="majorHAnsi"/>
          <w:sz w:val="18"/>
          <w:szCs w:val="18"/>
        </w:rPr>
        <w:t xml:space="preserve">un corso rivolto </w:t>
      </w:r>
      <w:r w:rsidR="00437605">
        <w:rPr>
          <w:rFonts w:asciiTheme="majorHAnsi" w:hAnsiTheme="majorHAnsi" w:cstheme="majorHAnsi"/>
          <w:sz w:val="18"/>
          <w:szCs w:val="18"/>
        </w:rPr>
        <w:t xml:space="preserve">a circa </w:t>
      </w:r>
      <w:r w:rsidRPr="00FE3574">
        <w:rPr>
          <w:rFonts w:asciiTheme="majorHAnsi" w:hAnsiTheme="majorHAnsi" w:cstheme="majorHAnsi"/>
          <w:sz w:val="18"/>
          <w:szCs w:val="18"/>
        </w:rPr>
        <w:t>300 direttori di musei, archivi</w:t>
      </w:r>
      <w:r w:rsidR="00FE3574" w:rsidRPr="00FE3574">
        <w:rPr>
          <w:rFonts w:asciiTheme="majorHAnsi" w:hAnsiTheme="majorHAnsi" w:cstheme="majorHAnsi"/>
          <w:sz w:val="18"/>
          <w:szCs w:val="18"/>
        </w:rPr>
        <w:t xml:space="preserve"> e</w:t>
      </w:r>
      <w:r w:rsidRPr="00FE3574">
        <w:rPr>
          <w:rFonts w:asciiTheme="majorHAnsi" w:hAnsiTheme="majorHAnsi" w:cstheme="majorHAnsi"/>
          <w:sz w:val="18"/>
          <w:szCs w:val="18"/>
        </w:rPr>
        <w:t xml:space="preserve"> biblioteche</w:t>
      </w:r>
      <w:r w:rsidR="00FE3574" w:rsidRPr="00FE3574">
        <w:rPr>
          <w:rFonts w:asciiTheme="majorHAnsi" w:hAnsiTheme="majorHAnsi" w:cstheme="majorHAnsi"/>
          <w:sz w:val="18"/>
          <w:szCs w:val="18"/>
        </w:rPr>
        <w:t xml:space="preserve"> per </w:t>
      </w:r>
      <w:r w:rsidR="00A623B0" w:rsidRPr="00FE3574">
        <w:rPr>
          <w:rFonts w:asciiTheme="majorHAnsi" w:hAnsiTheme="majorHAnsi" w:cstheme="majorHAnsi"/>
          <w:sz w:val="18"/>
          <w:szCs w:val="18"/>
        </w:rPr>
        <w:t>integrare l’accessibilità nelle organizzazioni che dirigono</w:t>
      </w:r>
      <w:r w:rsidR="00FE3574" w:rsidRPr="00FE3574">
        <w:rPr>
          <w:rFonts w:asciiTheme="majorHAnsi" w:hAnsiTheme="majorHAnsi" w:cstheme="majorHAnsi"/>
          <w:sz w:val="18"/>
          <w:szCs w:val="18"/>
        </w:rPr>
        <w:t>;</w:t>
      </w:r>
    </w:p>
    <w:p w14:paraId="18CC0680" w14:textId="280D9167" w:rsidR="00FE3574" w:rsidRDefault="00FD2093" w:rsidP="006750D4">
      <w:pPr>
        <w:pStyle w:val="Paragrafoelenco"/>
        <w:numPr>
          <w:ilvl w:val="0"/>
          <w:numId w:val="12"/>
        </w:numPr>
        <w:ind w:left="426"/>
        <w:rPr>
          <w:rFonts w:asciiTheme="majorHAnsi" w:hAnsiTheme="majorHAnsi" w:cstheme="majorHAnsi"/>
          <w:sz w:val="18"/>
          <w:szCs w:val="18"/>
        </w:rPr>
      </w:pPr>
      <w:r w:rsidRPr="00FE3574">
        <w:rPr>
          <w:rFonts w:asciiTheme="majorHAnsi" w:hAnsiTheme="majorHAnsi" w:cstheme="majorHAnsi"/>
          <w:i/>
          <w:iCs/>
          <w:sz w:val="18"/>
          <w:szCs w:val="18"/>
        </w:rPr>
        <w:t>Oltre le barriere</w:t>
      </w:r>
      <w:r w:rsidR="007E6EFF" w:rsidRPr="00FE3574">
        <w:rPr>
          <w:rFonts w:asciiTheme="majorHAnsi" w:hAnsiTheme="majorHAnsi" w:cstheme="majorHAnsi"/>
          <w:sz w:val="18"/>
          <w:szCs w:val="18"/>
        </w:rPr>
        <w:t xml:space="preserve"> </w:t>
      </w:r>
      <w:r w:rsidR="00CF3761" w:rsidRPr="00FE3574">
        <w:rPr>
          <w:rFonts w:asciiTheme="majorHAnsi" w:hAnsiTheme="majorHAnsi" w:cstheme="majorHAnsi"/>
          <w:sz w:val="18"/>
          <w:szCs w:val="18"/>
        </w:rPr>
        <w:t xml:space="preserve">è </w:t>
      </w:r>
      <w:r w:rsidR="00A623B0" w:rsidRPr="00FE3574">
        <w:rPr>
          <w:rFonts w:asciiTheme="majorHAnsi" w:hAnsiTheme="majorHAnsi" w:cstheme="majorHAnsi"/>
          <w:sz w:val="18"/>
          <w:szCs w:val="18"/>
        </w:rPr>
        <w:t xml:space="preserve">un </w:t>
      </w:r>
      <w:r w:rsidRPr="00FE3574">
        <w:rPr>
          <w:rFonts w:asciiTheme="majorHAnsi" w:hAnsiTheme="majorHAnsi" w:cstheme="majorHAnsi"/>
          <w:sz w:val="18"/>
          <w:szCs w:val="18"/>
        </w:rPr>
        <w:t>laboratori</w:t>
      </w:r>
      <w:r w:rsidR="00CF3761" w:rsidRPr="00FE3574">
        <w:rPr>
          <w:rFonts w:asciiTheme="majorHAnsi" w:hAnsiTheme="majorHAnsi" w:cstheme="majorHAnsi"/>
          <w:sz w:val="18"/>
          <w:szCs w:val="18"/>
        </w:rPr>
        <w:t>o</w:t>
      </w:r>
      <w:r w:rsidR="00A623B0" w:rsidRPr="00FE3574">
        <w:rPr>
          <w:rFonts w:asciiTheme="majorHAnsi" w:hAnsiTheme="majorHAnsi" w:cstheme="majorHAnsi"/>
          <w:sz w:val="18"/>
          <w:szCs w:val="18"/>
        </w:rPr>
        <w:t xml:space="preserve"> </w:t>
      </w:r>
      <w:r w:rsidR="00FE3574">
        <w:rPr>
          <w:rFonts w:asciiTheme="majorHAnsi" w:hAnsiTheme="majorHAnsi" w:cstheme="majorHAnsi"/>
          <w:sz w:val="18"/>
          <w:szCs w:val="18"/>
        </w:rPr>
        <w:t>pensato per guidare l</w:t>
      </w:r>
      <w:r w:rsidR="00A623B0" w:rsidRPr="00FE3574">
        <w:rPr>
          <w:rFonts w:asciiTheme="majorHAnsi" w:hAnsiTheme="majorHAnsi" w:cstheme="majorHAnsi"/>
          <w:sz w:val="18"/>
          <w:szCs w:val="18"/>
        </w:rPr>
        <w:t xml:space="preserve">o staff di un museo, di un archivio, di una biblioteca </w:t>
      </w:r>
      <w:r w:rsidR="00861B49">
        <w:rPr>
          <w:rFonts w:asciiTheme="majorHAnsi" w:hAnsiTheme="majorHAnsi" w:cstheme="majorHAnsi"/>
          <w:sz w:val="18"/>
          <w:szCs w:val="18"/>
        </w:rPr>
        <w:t>e</w:t>
      </w:r>
      <w:r w:rsidR="00A623B0" w:rsidRPr="00FE3574">
        <w:rPr>
          <w:rFonts w:asciiTheme="majorHAnsi" w:hAnsiTheme="majorHAnsi" w:cstheme="majorHAnsi"/>
          <w:sz w:val="18"/>
          <w:szCs w:val="18"/>
        </w:rPr>
        <w:t xml:space="preserve"> di un parco archeologico nella ricerca di barriere, visibili e invisibili, della propria organizzazione</w:t>
      </w:r>
      <w:r w:rsidR="00FE3574">
        <w:rPr>
          <w:rFonts w:asciiTheme="majorHAnsi" w:hAnsiTheme="majorHAnsi" w:cstheme="majorHAnsi"/>
          <w:sz w:val="18"/>
          <w:szCs w:val="18"/>
        </w:rPr>
        <w:t>,</w:t>
      </w:r>
      <w:r w:rsidR="00A623B0" w:rsidRPr="00FE3574">
        <w:rPr>
          <w:rFonts w:asciiTheme="majorHAnsi" w:hAnsiTheme="majorHAnsi" w:cstheme="majorHAnsi"/>
          <w:sz w:val="18"/>
          <w:szCs w:val="18"/>
        </w:rPr>
        <w:t xml:space="preserve"> </w:t>
      </w:r>
      <w:r w:rsidRPr="00FE3574">
        <w:rPr>
          <w:rFonts w:asciiTheme="majorHAnsi" w:hAnsiTheme="majorHAnsi" w:cstheme="majorHAnsi"/>
          <w:sz w:val="18"/>
          <w:szCs w:val="18"/>
        </w:rPr>
        <w:t>individuare criticità e ripensare i processi</w:t>
      </w:r>
      <w:r w:rsidR="00A623B0" w:rsidRPr="00FE3574">
        <w:rPr>
          <w:rFonts w:asciiTheme="majorHAnsi" w:hAnsiTheme="majorHAnsi" w:cstheme="majorHAnsi"/>
          <w:sz w:val="18"/>
          <w:szCs w:val="18"/>
        </w:rPr>
        <w:t>;</w:t>
      </w:r>
    </w:p>
    <w:p w14:paraId="4ECF7A2C" w14:textId="378B3995" w:rsidR="00FE3574" w:rsidRDefault="00FD2093" w:rsidP="006750D4">
      <w:pPr>
        <w:pStyle w:val="Paragrafoelenco"/>
        <w:numPr>
          <w:ilvl w:val="0"/>
          <w:numId w:val="12"/>
        </w:numPr>
        <w:ind w:left="426"/>
        <w:rPr>
          <w:rFonts w:asciiTheme="majorHAnsi" w:hAnsiTheme="majorHAnsi" w:cstheme="majorHAnsi"/>
          <w:sz w:val="18"/>
          <w:szCs w:val="18"/>
        </w:rPr>
      </w:pPr>
      <w:r w:rsidRPr="00FE3574">
        <w:rPr>
          <w:rFonts w:asciiTheme="majorHAnsi" w:hAnsiTheme="majorHAnsi" w:cstheme="majorHAnsi"/>
          <w:i/>
          <w:iCs/>
          <w:sz w:val="18"/>
          <w:szCs w:val="18"/>
        </w:rPr>
        <w:t>Cantieri</w:t>
      </w:r>
      <w:r w:rsidR="007E6EFF" w:rsidRPr="00FE3574">
        <w:rPr>
          <w:rFonts w:asciiTheme="majorHAnsi" w:hAnsiTheme="majorHAnsi" w:cstheme="majorHAnsi"/>
          <w:sz w:val="18"/>
          <w:szCs w:val="18"/>
        </w:rPr>
        <w:t xml:space="preserve"> </w:t>
      </w:r>
      <w:r w:rsidR="00FE3574">
        <w:rPr>
          <w:rFonts w:asciiTheme="majorHAnsi" w:hAnsiTheme="majorHAnsi" w:cstheme="majorHAnsi"/>
          <w:sz w:val="18"/>
          <w:szCs w:val="18"/>
        </w:rPr>
        <w:t>è</w:t>
      </w:r>
      <w:r w:rsidRPr="00FE3574">
        <w:rPr>
          <w:rFonts w:asciiTheme="majorHAnsi" w:hAnsiTheme="majorHAnsi" w:cstheme="majorHAnsi"/>
          <w:sz w:val="18"/>
          <w:szCs w:val="18"/>
        </w:rPr>
        <w:t xml:space="preserve"> </w:t>
      </w:r>
      <w:r w:rsidR="00A623B0" w:rsidRPr="00FE3574">
        <w:rPr>
          <w:rFonts w:asciiTheme="majorHAnsi" w:hAnsiTheme="majorHAnsi" w:cstheme="majorHAnsi"/>
          <w:sz w:val="18"/>
          <w:szCs w:val="18"/>
        </w:rPr>
        <w:t>un</w:t>
      </w:r>
      <w:r w:rsidR="00FE3574">
        <w:rPr>
          <w:rFonts w:asciiTheme="majorHAnsi" w:hAnsiTheme="majorHAnsi" w:cstheme="majorHAnsi"/>
          <w:sz w:val="18"/>
          <w:szCs w:val="18"/>
        </w:rPr>
        <w:t xml:space="preserve"> incontro</w:t>
      </w:r>
      <w:r w:rsidR="00CF3761" w:rsidRPr="00FE3574">
        <w:rPr>
          <w:rFonts w:asciiTheme="majorHAnsi" w:hAnsiTheme="majorHAnsi" w:cstheme="majorHAnsi"/>
          <w:sz w:val="18"/>
          <w:szCs w:val="18"/>
        </w:rPr>
        <w:t xml:space="preserve"> di</w:t>
      </w:r>
      <w:r w:rsidR="00A623B0" w:rsidRPr="00FE3574">
        <w:rPr>
          <w:rFonts w:asciiTheme="majorHAnsi" w:hAnsiTheme="majorHAnsi" w:cstheme="majorHAnsi"/>
          <w:sz w:val="18"/>
          <w:szCs w:val="18"/>
        </w:rPr>
        <w:t xml:space="preserve"> confronto </w:t>
      </w:r>
      <w:r w:rsidR="00CF3761" w:rsidRPr="00FE3574">
        <w:rPr>
          <w:rFonts w:asciiTheme="majorHAnsi" w:hAnsiTheme="majorHAnsi" w:cstheme="majorHAnsi"/>
          <w:sz w:val="18"/>
          <w:szCs w:val="18"/>
        </w:rPr>
        <w:t xml:space="preserve">diretto con </w:t>
      </w:r>
      <w:r w:rsidR="00A623B0" w:rsidRPr="00FE3574">
        <w:rPr>
          <w:rFonts w:asciiTheme="majorHAnsi" w:hAnsiTheme="majorHAnsi" w:cstheme="majorHAnsi"/>
          <w:sz w:val="18"/>
          <w:szCs w:val="18"/>
        </w:rPr>
        <w:t xml:space="preserve">le </w:t>
      </w:r>
      <w:r w:rsidR="00CF3761" w:rsidRPr="00FE3574">
        <w:rPr>
          <w:rFonts w:asciiTheme="majorHAnsi" w:hAnsiTheme="majorHAnsi" w:cstheme="majorHAnsi"/>
          <w:sz w:val="18"/>
          <w:szCs w:val="18"/>
        </w:rPr>
        <w:t>organizzazioni già impegnate sui temi dell’accessibilità</w:t>
      </w:r>
      <w:r w:rsidR="00FE3574">
        <w:rPr>
          <w:rFonts w:asciiTheme="majorHAnsi" w:hAnsiTheme="majorHAnsi" w:cstheme="majorHAnsi"/>
          <w:sz w:val="18"/>
          <w:szCs w:val="18"/>
        </w:rPr>
        <w:t>, per condividere esperienze e buone prassi;</w:t>
      </w:r>
    </w:p>
    <w:p w14:paraId="3EE27A74" w14:textId="69CCB54E" w:rsidR="00FD2093" w:rsidRPr="00FE3574" w:rsidRDefault="00FD2093" w:rsidP="006750D4">
      <w:pPr>
        <w:pStyle w:val="Paragrafoelenco"/>
        <w:numPr>
          <w:ilvl w:val="0"/>
          <w:numId w:val="12"/>
        </w:numPr>
        <w:ind w:left="426"/>
        <w:rPr>
          <w:rFonts w:asciiTheme="majorHAnsi" w:hAnsiTheme="majorHAnsi" w:cstheme="majorHAnsi"/>
          <w:sz w:val="18"/>
          <w:szCs w:val="18"/>
        </w:rPr>
      </w:pPr>
      <w:r w:rsidRPr="00FE3574">
        <w:rPr>
          <w:rFonts w:asciiTheme="majorHAnsi" w:hAnsiTheme="majorHAnsi" w:cstheme="majorHAnsi"/>
          <w:i/>
          <w:iCs/>
          <w:sz w:val="18"/>
          <w:szCs w:val="18"/>
        </w:rPr>
        <w:t>Binario accessibilità</w:t>
      </w:r>
      <w:r w:rsidR="007E6EFF" w:rsidRPr="00FE3574">
        <w:rPr>
          <w:rFonts w:asciiTheme="majorHAnsi" w:hAnsiTheme="majorHAnsi" w:cstheme="majorHAnsi"/>
          <w:sz w:val="18"/>
          <w:szCs w:val="18"/>
        </w:rPr>
        <w:t xml:space="preserve"> </w:t>
      </w:r>
      <w:r w:rsidR="00FE3574">
        <w:rPr>
          <w:rFonts w:asciiTheme="majorHAnsi" w:hAnsiTheme="majorHAnsi" w:cstheme="majorHAnsi"/>
          <w:sz w:val="18"/>
          <w:szCs w:val="18"/>
        </w:rPr>
        <w:t xml:space="preserve">è </w:t>
      </w:r>
      <w:r w:rsidR="00CF3761" w:rsidRPr="00FE3574">
        <w:rPr>
          <w:rFonts w:asciiTheme="majorHAnsi" w:hAnsiTheme="majorHAnsi" w:cstheme="majorHAnsi"/>
          <w:sz w:val="18"/>
          <w:szCs w:val="18"/>
        </w:rPr>
        <w:t>un</w:t>
      </w:r>
      <w:r w:rsidR="00FE3574">
        <w:rPr>
          <w:rFonts w:asciiTheme="majorHAnsi" w:hAnsiTheme="majorHAnsi" w:cstheme="majorHAnsi"/>
          <w:sz w:val="18"/>
          <w:szCs w:val="18"/>
        </w:rPr>
        <w:t xml:space="preserve"> percorso di formazione su misura per i territori, </w:t>
      </w:r>
      <w:r w:rsidRPr="00FE3574">
        <w:rPr>
          <w:rFonts w:asciiTheme="majorHAnsi" w:hAnsiTheme="majorHAnsi" w:cstheme="majorHAnsi"/>
          <w:sz w:val="18"/>
          <w:szCs w:val="18"/>
        </w:rPr>
        <w:t>sviluppat</w:t>
      </w:r>
      <w:r w:rsidR="00FE3574">
        <w:rPr>
          <w:rFonts w:asciiTheme="majorHAnsi" w:hAnsiTheme="majorHAnsi" w:cstheme="majorHAnsi"/>
          <w:sz w:val="18"/>
          <w:szCs w:val="18"/>
        </w:rPr>
        <w:t>o</w:t>
      </w:r>
      <w:r w:rsidRPr="00FE3574">
        <w:rPr>
          <w:rFonts w:asciiTheme="majorHAnsi" w:hAnsiTheme="majorHAnsi" w:cstheme="majorHAnsi"/>
          <w:sz w:val="18"/>
          <w:szCs w:val="18"/>
        </w:rPr>
        <w:t xml:space="preserve"> in collaborazione con enti locali e associazioni di categoria.</w:t>
      </w:r>
    </w:p>
    <w:p w14:paraId="473ABF94" w14:textId="1C0B07C1" w:rsidR="00FD2093" w:rsidRPr="00800E81" w:rsidRDefault="00FD2093" w:rsidP="00FD2093">
      <w:pPr>
        <w:rPr>
          <w:rFonts w:asciiTheme="majorHAnsi" w:hAnsiTheme="majorHAnsi" w:cstheme="majorHAnsi"/>
          <w:b/>
          <w:bCs/>
          <w:color w:val="FF0000"/>
          <w:sz w:val="23"/>
          <w:szCs w:val="23"/>
        </w:rPr>
      </w:pPr>
      <w:r w:rsidRPr="00800E81">
        <w:rPr>
          <w:rFonts w:asciiTheme="majorHAnsi" w:hAnsiTheme="majorHAnsi" w:cstheme="majorHAnsi"/>
          <w:b/>
          <w:bCs/>
          <w:color w:val="FF0000"/>
          <w:sz w:val="23"/>
          <w:szCs w:val="23"/>
        </w:rPr>
        <w:t>Formazione a distanza</w:t>
      </w:r>
    </w:p>
    <w:p w14:paraId="7561211E" w14:textId="60F904DE" w:rsidR="00FD2093" w:rsidRPr="00FE3574" w:rsidRDefault="00FE3574" w:rsidP="00FD2093">
      <w:pPr>
        <w:rPr>
          <w:rFonts w:asciiTheme="majorHAnsi" w:hAnsiTheme="majorHAnsi" w:cstheme="majorHAnsi"/>
          <w:sz w:val="18"/>
          <w:szCs w:val="18"/>
        </w:rPr>
      </w:pPr>
      <w:r>
        <w:rPr>
          <w:rFonts w:asciiTheme="majorHAnsi" w:hAnsiTheme="majorHAnsi" w:cstheme="majorHAnsi"/>
          <w:b/>
          <w:bCs/>
          <w:sz w:val="18"/>
          <w:szCs w:val="18"/>
        </w:rPr>
        <w:t>1 corso introduttivo</w:t>
      </w:r>
      <w:r w:rsidRPr="00877D56">
        <w:rPr>
          <w:rFonts w:asciiTheme="majorHAnsi" w:hAnsiTheme="majorHAnsi" w:cstheme="majorHAnsi"/>
          <w:sz w:val="18"/>
          <w:szCs w:val="18"/>
        </w:rPr>
        <w:t xml:space="preserve"> </w:t>
      </w:r>
      <w:r w:rsidR="00877D56">
        <w:rPr>
          <w:rFonts w:asciiTheme="majorHAnsi" w:hAnsiTheme="majorHAnsi" w:cstheme="majorHAnsi"/>
          <w:sz w:val="18"/>
          <w:szCs w:val="18"/>
        </w:rPr>
        <w:t xml:space="preserve">per tutti </w:t>
      </w:r>
      <w:r w:rsidRPr="00877D56">
        <w:rPr>
          <w:rFonts w:asciiTheme="majorHAnsi" w:hAnsiTheme="majorHAnsi" w:cstheme="majorHAnsi"/>
          <w:sz w:val="18"/>
          <w:szCs w:val="18"/>
        </w:rPr>
        <w:t>e</w:t>
      </w:r>
      <w:r>
        <w:rPr>
          <w:rFonts w:asciiTheme="majorHAnsi" w:hAnsiTheme="majorHAnsi" w:cstheme="majorHAnsi"/>
          <w:b/>
          <w:bCs/>
          <w:sz w:val="18"/>
          <w:szCs w:val="18"/>
        </w:rPr>
        <w:t xml:space="preserve"> 3</w:t>
      </w:r>
      <w:r w:rsidRPr="00FE3574">
        <w:rPr>
          <w:rFonts w:asciiTheme="majorHAnsi" w:hAnsiTheme="majorHAnsi" w:cstheme="majorHAnsi"/>
          <w:b/>
          <w:bCs/>
          <w:sz w:val="18"/>
          <w:szCs w:val="18"/>
        </w:rPr>
        <w:t xml:space="preserve"> percorsi online</w:t>
      </w:r>
      <w:r w:rsidRPr="00FE3574">
        <w:rPr>
          <w:rFonts w:asciiTheme="majorHAnsi" w:hAnsiTheme="majorHAnsi" w:cstheme="majorHAnsi"/>
          <w:sz w:val="18"/>
          <w:szCs w:val="18"/>
        </w:rPr>
        <w:t xml:space="preserve"> </w:t>
      </w:r>
      <w:r w:rsidR="00FD2093" w:rsidRPr="00FE3574">
        <w:rPr>
          <w:rFonts w:asciiTheme="majorHAnsi" w:hAnsiTheme="majorHAnsi" w:cstheme="majorHAnsi"/>
          <w:sz w:val="18"/>
          <w:szCs w:val="18"/>
        </w:rPr>
        <w:t>rivolt</w:t>
      </w:r>
      <w:r w:rsidRPr="00FE3574">
        <w:rPr>
          <w:rFonts w:asciiTheme="majorHAnsi" w:hAnsiTheme="majorHAnsi" w:cstheme="majorHAnsi"/>
          <w:sz w:val="18"/>
          <w:szCs w:val="18"/>
        </w:rPr>
        <w:t>i</w:t>
      </w:r>
      <w:r w:rsidR="00FD2093" w:rsidRPr="00FE3574">
        <w:rPr>
          <w:rFonts w:asciiTheme="majorHAnsi" w:hAnsiTheme="majorHAnsi" w:cstheme="majorHAnsi"/>
          <w:sz w:val="18"/>
          <w:szCs w:val="18"/>
        </w:rPr>
        <w:t xml:space="preserve"> a specifici profili professionali</w:t>
      </w:r>
      <w:r>
        <w:rPr>
          <w:rFonts w:asciiTheme="majorHAnsi" w:hAnsiTheme="majorHAnsi" w:cstheme="majorHAnsi"/>
          <w:sz w:val="18"/>
          <w:szCs w:val="18"/>
        </w:rPr>
        <w:t xml:space="preserve">, tutti fruibili </w:t>
      </w:r>
      <w:r w:rsidR="00877D56">
        <w:rPr>
          <w:rFonts w:asciiTheme="majorHAnsi" w:hAnsiTheme="majorHAnsi" w:cstheme="majorHAnsi"/>
          <w:sz w:val="18"/>
          <w:szCs w:val="18"/>
        </w:rPr>
        <w:t xml:space="preserve">gratuitamente </w:t>
      </w:r>
      <w:r>
        <w:rPr>
          <w:rFonts w:asciiTheme="majorHAnsi" w:hAnsiTheme="majorHAnsi" w:cstheme="majorHAnsi"/>
          <w:sz w:val="18"/>
          <w:szCs w:val="18"/>
        </w:rPr>
        <w:t>su fad.fondazionescuolapatrimonio.it:</w:t>
      </w:r>
    </w:p>
    <w:p w14:paraId="77FD9399" w14:textId="10F99B02" w:rsidR="00FD2093" w:rsidRPr="00FE3574" w:rsidRDefault="00FD2093" w:rsidP="006750D4">
      <w:pPr>
        <w:pStyle w:val="Paragrafoelenco"/>
        <w:numPr>
          <w:ilvl w:val="0"/>
          <w:numId w:val="9"/>
        </w:numPr>
        <w:ind w:left="426"/>
        <w:rPr>
          <w:rFonts w:asciiTheme="majorHAnsi" w:hAnsiTheme="majorHAnsi" w:cstheme="majorHAnsi"/>
          <w:sz w:val="18"/>
          <w:szCs w:val="18"/>
        </w:rPr>
      </w:pPr>
      <w:r w:rsidRPr="00FE3574">
        <w:rPr>
          <w:rFonts w:asciiTheme="majorHAnsi" w:hAnsiTheme="majorHAnsi" w:cstheme="majorHAnsi"/>
          <w:i/>
          <w:iCs/>
          <w:sz w:val="18"/>
          <w:szCs w:val="18"/>
        </w:rPr>
        <w:t>Accessibilità culturale: principi e pratiche</w:t>
      </w:r>
      <w:r w:rsidRPr="00FE3574">
        <w:rPr>
          <w:rFonts w:asciiTheme="majorHAnsi" w:hAnsiTheme="majorHAnsi" w:cstheme="majorHAnsi"/>
          <w:sz w:val="18"/>
          <w:szCs w:val="18"/>
        </w:rPr>
        <w:t xml:space="preserve"> </w:t>
      </w:r>
      <w:r w:rsidR="00877D56">
        <w:rPr>
          <w:rFonts w:asciiTheme="majorHAnsi" w:hAnsiTheme="majorHAnsi" w:cstheme="majorHAnsi"/>
          <w:sz w:val="18"/>
          <w:szCs w:val="18"/>
        </w:rPr>
        <w:t xml:space="preserve">è un </w:t>
      </w:r>
      <w:r w:rsidRPr="00FE3574">
        <w:rPr>
          <w:rFonts w:asciiTheme="majorHAnsi" w:hAnsiTheme="majorHAnsi" w:cstheme="majorHAnsi"/>
          <w:sz w:val="18"/>
          <w:szCs w:val="18"/>
        </w:rPr>
        <w:t xml:space="preserve">corso introduttivo </w:t>
      </w:r>
      <w:r w:rsidR="00877D56">
        <w:rPr>
          <w:rFonts w:asciiTheme="majorHAnsi" w:hAnsiTheme="majorHAnsi" w:cstheme="majorHAnsi"/>
          <w:sz w:val="18"/>
          <w:szCs w:val="18"/>
        </w:rPr>
        <w:t xml:space="preserve">di 5 ore, aperto a tutti, che offre </w:t>
      </w:r>
      <w:r w:rsidR="00FE3574">
        <w:rPr>
          <w:rFonts w:asciiTheme="majorHAnsi" w:hAnsiTheme="majorHAnsi" w:cstheme="majorHAnsi"/>
          <w:sz w:val="18"/>
          <w:szCs w:val="18"/>
        </w:rPr>
        <w:t xml:space="preserve">una visione </w:t>
      </w:r>
      <w:r w:rsidR="00877D56">
        <w:rPr>
          <w:rFonts w:asciiTheme="majorHAnsi" w:hAnsiTheme="majorHAnsi" w:cstheme="majorHAnsi"/>
          <w:sz w:val="18"/>
          <w:szCs w:val="18"/>
        </w:rPr>
        <w:t>d’insieme sui temi dell’accessibilità e sulla normativa di riferimento</w:t>
      </w:r>
      <w:r w:rsidRPr="00FE3574">
        <w:rPr>
          <w:rFonts w:asciiTheme="majorHAnsi" w:hAnsiTheme="majorHAnsi" w:cstheme="majorHAnsi"/>
          <w:sz w:val="18"/>
          <w:szCs w:val="18"/>
        </w:rPr>
        <w:t>;</w:t>
      </w:r>
    </w:p>
    <w:p w14:paraId="3BC6F2E3" w14:textId="0ACF5F74" w:rsidR="00FD2093" w:rsidRPr="00FE3574" w:rsidRDefault="00FD2093" w:rsidP="006750D4">
      <w:pPr>
        <w:pStyle w:val="Paragrafoelenco"/>
        <w:numPr>
          <w:ilvl w:val="0"/>
          <w:numId w:val="9"/>
        </w:numPr>
        <w:ind w:left="426"/>
        <w:rPr>
          <w:rFonts w:asciiTheme="majorHAnsi" w:hAnsiTheme="majorHAnsi" w:cstheme="majorHAnsi"/>
          <w:sz w:val="18"/>
          <w:szCs w:val="18"/>
        </w:rPr>
      </w:pPr>
      <w:r w:rsidRPr="00FE3574">
        <w:rPr>
          <w:rFonts w:asciiTheme="majorHAnsi" w:hAnsiTheme="majorHAnsi" w:cstheme="majorHAnsi"/>
          <w:i/>
          <w:iCs/>
          <w:sz w:val="18"/>
          <w:szCs w:val="18"/>
        </w:rPr>
        <w:t>Progettare accessibile</w:t>
      </w:r>
      <w:r w:rsidRPr="00FE3574">
        <w:rPr>
          <w:rFonts w:asciiTheme="majorHAnsi" w:hAnsiTheme="majorHAnsi" w:cstheme="majorHAnsi"/>
          <w:sz w:val="18"/>
          <w:szCs w:val="18"/>
        </w:rPr>
        <w:t xml:space="preserve"> </w:t>
      </w:r>
      <w:r w:rsidR="00877D56">
        <w:rPr>
          <w:rFonts w:asciiTheme="majorHAnsi" w:hAnsiTheme="majorHAnsi" w:cstheme="majorHAnsi"/>
          <w:sz w:val="18"/>
          <w:szCs w:val="18"/>
        </w:rPr>
        <w:t xml:space="preserve">è un </w:t>
      </w:r>
      <w:r w:rsidRPr="00FE3574">
        <w:rPr>
          <w:rFonts w:asciiTheme="majorHAnsi" w:hAnsiTheme="majorHAnsi" w:cstheme="majorHAnsi"/>
          <w:sz w:val="18"/>
          <w:szCs w:val="18"/>
        </w:rPr>
        <w:t xml:space="preserve">corso per </w:t>
      </w:r>
      <w:r w:rsidR="00877D56">
        <w:rPr>
          <w:rFonts w:asciiTheme="majorHAnsi" w:hAnsiTheme="majorHAnsi" w:cstheme="majorHAnsi"/>
          <w:sz w:val="18"/>
          <w:szCs w:val="18"/>
        </w:rPr>
        <w:t xml:space="preserve">i </w:t>
      </w:r>
      <w:r w:rsidRPr="00FE3574">
        <w:rPr>
          <w:rFonts w:asciiTheme="majorHAnsi" w:hAnsiTheme="majorHAnsi" w:cstheme="majorHAnsi"/>
          <w:sz w:val="18"/>
          <w:szCs w:val="18"/>
        </w:rPr>
        <w:t>tecnici progettisti;</w:t>
      </w:r>
    </w:p>
    <w:p w14:paraId="0EA5FFA7" w14:textId="69A77A0F" w:rsidR="00FD2093" w:rsidRPr="00FE3574" w:rsidRDefault="00FD2093" w:rsidP="006750D4">
      <w:pPr>
        <w:pStyle w:val="Paragrafoelenco"/>
        <w:numPr>
          <w:ilvl w:val="0"/>
          <w:numId w:val="9"/>
        </w:numPr>
        <w:ind w:left="426"/>
        <w:rPr>
          <w:rFonts w:asciiTheme="majorHAnsi" w:hAnsiTheme="majorHAnsi" w:cstheme="majorHAnsi"/>
          <w:sz w:val="18"/>
          <w:szCs w:val="18"/>
        </w:rPr>
      </w:pPr>
      <w:r w:rsidRPr="00FE3574">
        <w:rPr>
          <w:rFonts w:asciiTheme="majorHAnsi" w:hAnsiTheme="majorHAnsi" w:cstheme="majorHAnsi"/>
          <w:i/>
          <w:iCs/>
          <w:sz w:val="18"/>
          <w:szCs w:val="18"/>
        </w:rPr>
        <w:t>Accogliere, accompagnare, raccontare</w:t>
      </w:r>
      <w:r w:rsidRPr="00FE3574">
        <w:rPr>
          <w:rFonts w:asciiTheme="majorHAnsi" w:hAnsiTheme="majorHAnsi" w:cstheme="majorHAnsi"/>
          <w:sz w:val="18"/>
          <w:szCs w:val="18"/>
        </w:rPr>
        <w:t xml:space="preserve"> </w:t>
      </w:r>
      <w:r w:rsidR="00877D56">
        <w:rPr>
          <w:rFonts w:asciiTheme="majorHAnsi" w:hAnsiTheme="majorHAnsi" w:cstheme="majorHAnsi"/>
          <w:sz w:val="18"/>
          <w:szCs w:val="18"/>
        </w:rPr>
        <w:t xml:space="preserve">è un </w:t>
      </w:r>
      <w:r w:rsidRPr="00FE3574">
        <w:rPr>
          <w:rFonts w:asciiTheme="majorHAnsi" w:hAnsiTheme="majorHAnsi" w:cstheme="majorHAnsi"/>
          <w:sz w:val="18"/>
          <w:szCs w:val="18"/>
        </w:rPr>
        <w:t xml:space="preserve">corso per </w:t>
      </w:r>
      <w:r w:rsidR="00877D56">
        <w:rPr>
          <w:rFonts w:asciiTheme="majorHAnsi" w:hAnsiTheme="majorHAnsi" w:cstheme="majorHAnsi"/>
          <w:sz w:val="18"/>
          <w:szCs w:val="18"/>
        </w:rPr>
        <w:t xml:space="preserve">il </w:t>
      </w:r>
      <w:r w:rsidRPr="00FE3574">
        <w:rPr>
          <w:rFonts w:asciiTheme="majorHAnsi" w:hAnsiTheme="majorHAnsi" w:cstheme="majorHAnsi"/>
          <w:sz w:val="18"/>
          <w:szCs w:val="18"/>
        </w:rPr>
        <w:t xml:space="preserve">personale </w:t>
      </w:r>
      <w:r w:rsidR="00877D56" w:rsidRPr="00877D56">
        <w:rPr>
          <w:rFonts w:asciiTheme="majorHAnsi" w:hAnsiTheme="majorHAnsi" w:cstheme="majorHAnsi"/>
          <w:sz w:val="18"/>
          <w:szCs w:val="18"/>
        </w:rPr>
        <w:t>di sala e di accoglienza</w:t>
      </w:r>
      <w:r w:rsidR="00877D56">
        <w:rPr>
          <w:rFonts w:asciiTheme="majorHAnsi" w:hAnsiTheme="majorHAnsi" w:cstheme="majorHAnsi"/>
          <w:sz w:val="18"/>
          <w:szCs w:val="18"/>
        </w:rPr>
        <w:t>,</w:t>
      </w:r>
      <w:r w:rsidR="00877D56" w:rsidRPr="00877D56">
        <w:rPr>
          <w:rFonts w:asciiTheme="majorHAnsi" w:hAnsiTheme="majorHAnsi" w:cstheme="majorHAnsi"/>
          <w:sz w:val="18"/>
          <w:szCs w:val="18"/>
        </w:rPr>
        <w:t xml:space="preserve"> che ha la responsabilità cruciale di accogliere, informare, assistere e interpretare l’ospitalità di un luogo della cultura</w:t>
      </w:r>
      <w:r w:rsidR="00877D56">
        <w:rPr>
          <w:rFonts w:asciiTheme="majorHAnsi" w:hAnsiTheme="majorHAnsi" w:cstheme="majorHAnsi"/>
          <w:sz w:val="18"/>
          <w:szCs w:val="18"/>
        </w:rPr>
        <w:t>;</w:t>
      </w:r>
    </w:p>
    <w:p w14:paraId="680DF427" w14:textId="4A81C6E2" w:rsidR="00FD2093" w:rsidRPr="00FE3574" w:rsidRDefault="00FD2093" w:rsidP="006750D4">
      <w:pPr>
        <w:pStyle w:val="Paragrafoelenco"/>
        <w:numPr>
          <w:ilvl w:val="0"/>
          <w:numId w:val="9"/>
        </w:numPr>
        <w:ind w:left="426"/>
        <w:rPr>
          <w:rFonts w:asciiTheme="majorHAnsi" w:hAnsiTheme="majorHAnsi" w:cstheme="majorHAnsi"/>
          <w:sz w:val="18"/>
          <w:szCs w:val="18"/>
        </w:rPr>
      </w:pPr>
      <w:r w:rsidRPr="00FE3574">
        <w:rPr>
          <w:rFonts w:asciiTheme="majorHAnsi" w:hAnsiTheme="majorHAnsi" w:cstheme="majorHAnsi"/>
          <w:i/>
          <w:iCs/>
          <w:sz w:val="18"/>
          <w:szCs w:val="18"/>
        </w:rPr>
        <w:t>Mediare, raccontare, comunicare</w:t>
      </w:r>
      <w:r w:rsidRPr="00FE3574">
        <w:rPr>
          <w:rFonts w:asciiTheme="majorHAnsi" w:hAnsiTheme="majorHAnsi" w:cstheme="majorHAnsi"/>
          <w:sz w:val="18"/>
          <w:szCs w:val="18"/>
        </w:rPr>
        <w:t xml:space="preserve"> </w:t>
      </w:r>
      <w:r w:rsidR="00877D56">
        <w:rPr>
          <w:rFonts w:asciiTheme="majorHAnsi" w:hAnsiTheme="majorHAnsi" w:cstheme="majorHAnsi"/>
          <w:sz w:val="18"/>
          <w:szCs w:val="18"/>
        </w:rPr>
        <w:t xml:space="preserve">è un </w:t>
      </w:r>
      <w:r w:rsidRPr="00FE3574">
        <w:rPr>
          <w:rFonts w:asciiTheme="majorHAnsi" w:hAnsiTheme="majorHAnsi" w:cstheme="majorHAnsi"/>
          <w:sz w:val="18"/>
          <w:szCs w:val="18"/>
        </w:rPr>
        <w:t xml:space="preserve">corso per </w:t>
      </w:r>
      <w:r w:rsidR="00877D56">
        <w:rPr>
          <w:rFonts w:asciiTheme="majorHAnsi" w:hAnsiTheme="majorHAnsi" w:cstheme="majorHAnsi"/>
          <w:sz w:val="18"/>
          <w:szCs w:val="18"/>
        </w:rPr>
        <w:t xml:space="preserve">i </w:t>
      </w:r>
      <w:r w:rsidRPr="00FE3574">
        <w:rPr>
          <w:rFonts w:asciiTheme="majorHAnsi" w:hAnsiTheme="majorHAnsi" w:cstheme="majorHAnsi"/>
          <w:sz w:val="18"/>
          <w:szCs w:val="18"/>
        </w:rPr>
        <w:t>responsabili della mediazione e della comunicazione</w:t>
      </w:r>
      <w:r w:rsidR="00877D56">
        <w:rPr>
          <w:rFonts w:asciiTheme="majorHAnsi" w:hAnsiTheme="majorHAnsi" w:cstheme="majorHAnsi"/>
          <w:sz w:val="18"/>
          <w:szCs w:val="18"/>
        </w:rPr>
        <w:t>, che offre p</w:t>
      </w:r>
      <w:r w:rsidR="00877D56" w:rsidRPr="00877D56">
        <w:rPr>
          <w:rFonts w:asciiTheme="majorHAnsi" w:hAnsiTheme="majorHAnsi" w:cstheme="majorHAnsi"/>
          <w:sz w:val="18"/>
          <w:szCs w:val="18"/>
        </w:rPr>
        <w:t xml:space="preserve">rincipi, strumenti e tecniche per </w:t>
      </w:r>
      <w:r w:rsidR="00877D56">
        <w:rPr>
          <w:rFonts w:asciiTheme="majorHAnsi" w:hAnsiTheme="majorHAnsi" w:cstheme="majorHAnsi"/>
          <w:sz w:val="18"/>
          <w:szCs w:val="18"/>
        </w:rPr>
        <w:t>coinvolgere i pubblici in ottica accessibile, plurale e inclusiva.</w:t>
      </w:r>
    </w:p>
    <w:p w14:paraId="4478EF98" w14:textId="77777777" w:rsidR="00FD2093" w:rsidRPr="00800E81" w:rsidRDefault="00FD2093" w:rsidP="00FD2093">
      <w:pPr>
        <w:rPr>
          <w:rFonts w:asciiTheme="majorHAnsi" w:hAnsiTheme="majorHAnsi" w:cstheme="majorHAnsi"/>
          <w:b/>
          <w:bCs/>
          <w:color w:val="FF0000"/>
          <w:sz w:val="23"/>
          <w:szCs w:val="23"/>
        </w:rPr>
      </w:pPr>
      <w:r w:rsidRPr="00800E81">
        <w:rPr>
          <w:rFonts w:asciiTheme="majorHAnsi" w:hAnsiTheme="majorHAnsi" w:cstheme="majorHAnsi"/>
          <w:b/>
          <w:bCs/>
          <w:color w:val="FF0000"/>
          <w:sz w:val="23"/>
          <w:szCs w:val="23"/>
        </w:rPr>
        <w:t>Visite di studio all’estero</w:t>
      </w:r>
    </w:p>
    <w:p w14:paraId="717B40A2" w14:textId="606D581B" w:rsidR="000F3E15" w:rsidRPr="00800E81" w:rsidRDefault="00FD2093" w:rsidP="000F3E15">
      <w:pPr>
        <w:rPr>
          <w:rFonts w:asciiTheme="majorHAnsi" w:hAnsiTheme="majorHAnsi" w:cstheme="majorHAnsi"/>
          <w:sz w:val="18"/>
          <w:szCs w:val="18"/>
        </w:rPr>
      </w:pPr>
      <w:r w:rsidRPr="00800E81">
        <w:rPr>
          <w:rFonts w:asciiTheme="majorHAnsi" w:hAnsiTheme="majorHAnsi" w:cstheme="majorHAnsi"/>
          <w:i/>
          <w:iCs/>
          <w:sz w:val="18"/>
          <w:szCs w:val="18"/>
        </w:rPr>
        <w:t>Accessibilità senza confini</w:t>
      </w:r>
      <w:r w:rsidRPr="00800E81">
        <w:rPr>
          <w:rFonts w:asciiTheme="majorHAnsi" w:hAnsiTheme="majorHAnsi" w:cstheme="majorHAnsi"/>
          <w:sz w:val="18"/>
          <w:szCs w:val="18"/>
        </w:rPr>
        <w:t xml:space="preserve"> </w:t>
      </w:r>
      <w:r w:rsidR="007914B0" w:rsidRPr="00800E81">
        <w:rPr>
          <w:rFonts w:asciiTheme="majorHAnsi" w:hAnsiTheme="majorHAnsi" w:cstheme="majorHAnsi"/>
          <w:sz w:val="18"/>
          <w:szCs w:val="18"/>
        </w:rPr>
        <w:t xml:space="preserve">è un programma di </w:t>
      </w:r>
      <w:r w:rsidR="000F3E15" w:rsidRPr="00800E81">
        <w:rPr>
          <w:rFonts w:asciiTheme="majorHAnsi" w:hAnsiTheme="majorHAnsi" w:cstheme="majorHAnsi"/>
          <w:b/>
          <w:bCs/>
          <w:sz w:val="18"/>
          <w:szCs w:val="18"/>
        </w:rPr>
        <w:t>visite di studio</w:t>
      </w:r>
      <w:r w:rsidR="000F3E15" w:rsidRPr="00800E81">
        <w:rPr>
          <w:rFonts w:asciiTheme="majorHAnsi" w:hAnsiTheme="majorHAnsi" w:cstheme="majorHAnsi"/>
          <w:sz w:val="18"/>
          <w:szCs w:val="18"/>
        </w:rPr>
        <w:t xml:space="preserve"> in Portogallo e in Finlandia</w:t>
      </w:r>
      <w:r w:rsidR="007914B0" w:rsidRPr="00800E81">
        <w:rPr>
          <w:rFonts w:asciiTheme="majorHAnsi" w:hAnsiTheme="majorHAnsi" w:cstheme="majorHAnsi"/>
          <w:sz w:val="18"/>
          <w:szCs w:val="18"/>
        </w:rPr>
        <w:t xml:space="preserve"> rivolto a professionisti del patrimonio culturale selezionati tramite avviso pubblico</w:t>
      </w:r>
      <w:r w:rsidR="00E55A2C">
        <w:rPr>
          <w:rFonts w:asciiTheme="majorHAnsi" w:hAnsiTheme="majorHAnsi" w:cstheme="majorHAnsi"/>
          <w:sz w:val="18"/>
          <w:szCs w:val="18"/>
        </w:rPr>
        <w:t xml:space="preserve">. Un’occasione per </w:t>
      </w:r>
      <w:r w:rsidR="007914B0" w:rsidRPr="00800E81">
        <w:rPr>
          <w:rFonts w:asciiTheme="majorHAnsi" w:hAnsiTheme="majorHAnsi" w:cstheme="majorHAnsi"/>
          <w:sz w:val="18"/>
          <w:szCs w:val="18"/>
        </w:rPr>
        <w:t xml:space="preserve">conoscere strategie e buone pratiche adottate in altri paesi europei. </w:t>
      </w:r>
    </w:p>
    <w:p w14:paraId="3B200DB9" w14:textId="77777777" w:rsidR="00FB1644" w:rsidRPr="00800E81" w:rsidRDefault="00FB1644" w:rsidP="00FB1644">
      <w:pPr>
        <w:rPr>
          <w:rFonts w:asciiTheme="majorHAnsi" w:hAnsiTheme="majorHAnsi" w:cstheme="majorHAnsi"/>
          <w:b/>
          <w:bCs/>
          <w:color w:val="FF0000"/>
          <w:sz w:val="23"/>
          <w:szCs w:val="23"/>
        </w:rPr>
      </w:pPr>
      <w:r w:rsidRPr="00800E81">
        <w:rPr>
          <w:rFonts w:asciiTheme="majorHAnsi" w:hAnsiTheme="majorHAnsi" w:cstheme="majorHAnsi"/>
          <w:b/>
          <w:bCs/>
          <w:color w:val="FF0000"/>
          <w:sz w:val="23"/>
          <w:szCs w:val="23"/>
        </w:rPr>
        <w:t>Linea editoriale di approfondimento</w:t>
      </w:r>
    </w:p>
    <w:p w14:paraId="167F6AE6" w14:textId="77D2D3C7" w:rsidR="003C2D61" w:rsidRDefault="00FB1644" w:rsidP="00FB1644">
      <w:pPr>
        <w:rPr>
          <w:rFonts w:asciiTheme="majorHAnsi" w:hAnsiTheme="majorHAnsi" w:cstheme="majorHAnsi"/>
          <w:sz w:val="18"/>
          <w:szCs w:val="18"/>
        </w:rPr>
      </w:pPr>
      <w:r w:rsidRPr="00800E81">
        <w:rPr>
          <w:rFonts w:asciiTheme="majorHAnsi" w:hAnsiTheme="majorHAnsi" w:cstheme="majorHAnsi"/>
          <w:sz w:val="18"/>
          <w:szCs w:val="18"/>
        </w:rPr>
        <w:t xml:space="preserve">Tre quaderni </w:t>
      </w:r>
      <w:r w:rsidR="007E6EFF" w:rsidRPr="00800E81">
        <w:rPr>
          <w:rFonts w:asciiTheme="majorHAnsi" w:hAnsiTheme="majorHAnsi" w:cstheme="majorHAnsi"/>
          <w:sz w:val="18"/>
          <w:szCs w:val="18"/>
        </w:rPr>
        <w:t>dedicati ad altrettanti macro-temi dell’accessibilità, declinati in una prospettiva trasversale ai diversi luoghi della cultura.</w:t>
      </w:r>
      <w:r w:rsidR="00E55A2C">
        <w:rPr>
          <w:rFonts w:asciiTheme="majorHAnsi" w:hAnsiTheme="majorHAnsi" w:cstheme="majorHAnsi"/>
          <w:sz w:val="18"/>
          <w:szCs w:val="18"/>
        </w:rPr>
        <w:t xml:space="preserve"> Ogni pubblicazione raccoglie</w:t>
      </w:r>
      <w:r w:rsidR="003C2D61">
        <w:rPr>
          <w:rFonts w:asciiTheme="majorHAnsi" w:hAnsiTheme="majorHAnsi" w:cstheme="majorHAnsi"/>
          <w:sz w:val="18"/>
          <w:szCs w:val="18"/>
        </w:rPr>
        <w:t>rà</w:t>
      </w:r>
      <w:r w:rsidR="00E55A2C">
        <w:rPr>
          <w:rFonts w:asciiTheme="majorHAnsi" w:hAnsiTheme="majorHAnsi" w:cstheme="majorHAnsi"/>
          <w:sz w:val="18"/>
          <w:szCs w:val="18"/>
        </w:rPr>
        <w:t xml:space="preserve"> contributi originali appositamente commissionati e testi editi, </w:t>
      </w:r>
      <w:r w:rsidRPr="00800E81">
        <w:rPr>
          <w:rFonts w:asciiTheme="majorHAnsi" w:hAnsiTheme="majorHAnsi" w:cstheme="majorHAnsi"/>
          <w:sz w:val="18"/>
          <w:szCs w:val="18"/>
        </w:rPr>
        <w:t>per la prima volta tradotti in italiano</w:t>
      </w:r>
      <w:r w:rsidR="00E55A2C">
        <w:rPr>
          <w:rFonts w:asciiTheme="majorHAnsi" w:hAnsiTheme="majorHAnsi" w:cstheme="majorHAnsi"/>
          <w:sz w:val="18"/>
          <w:szCs w:val="18"/>
        </w:rPr>
        <w:t>.</w:t>
      </w:r>
      <w:r w:rsidRPr="00800E81">
        <w:rPr>
          <w:rFonts w:asciiTheme="majorHAnsi" w:hAnsiTheme="majorHAnsi" w:cstheme="majorHAnsi"/>
          <w:sz w:val="18"/>
          <w:szCs w:val="18"/>
        </w:rPr>
        <w:t xml:space="preserve"> </w:t>
      </w:r>
    </w:p>
    <w:p w14:paraId="39C4E85C" w14:textId="0A49603A" w:rsidR="00FB1644" w:rsidRDefault="003C2D61" w:rsidP="00FB1644">
      <w:pPr>
        <w:rPr>
          <w:rFonts w:asciiTheme="majorHAnsi" w:hAnsiTheme="majorHAnsi" w:cstheme="majorHAnsi"/>
          <w:sz w:val="18"/>
          <w:szCs w:val="18"/>
        </w:rPr>
      </w:pPr>
      <w:r>
        <w:rPr>
          <w:rFonts w:asciiTheme="majorHAnsi" w:hAnsiTheme="majorHAnsi" w:cstheme="majorHAnsi"/>
          <w:sz w:val="18"/>
          <w:szCs w:val="18"/>
        </w:rPr>
        <w:t>Dopo il grande successo della prima edizione, la Scuola nazionale del patrimonio e delle attività culturali p</w:t>
      </w:r>
      <w:r w:rsidR="00FB1644" w:rsidRPr="00800E81">
        <w:rPr>
          <w:rFonts w:asciiTheme="majorHAnsi" w:hAnsiTheme="majorHAnsi" w:cstheme="majorHAnsi"/>
          <w:sz w:val="18"/>
          <w:szCs w:val="18"/>
        </w:rPr>
        <w:t>ubblic</w:t>
      </w:r>
      <w:r>
        <w:rPr>
          <w:rFonts w:asciiTheme="majorHAnsi" w:hAnsiTheme="majorHAnsi" w:cstheme="majorHAnsi"/>
          <w:sz w:val="18"/>
          <w:szCs w:val="18"/>
        </w:rPr>
        <w:t>a</w:t>
      </w:r>
      <w:r w:rsidR="00FB1644" w:rsidRPr="00800E81">
        <w:rPr>
          <w:rFonts w:asciiTheme="majorHAnsi" w:hAnsiTheme="majorHAnsi" w:cstheme="majorHAnsi"/>
          <w:sz w:val="18"/>
          <w:szCs w:val="18"/>
        </w:rPr>
        <w:t xml:space="preserve"> una nuova edizione</w:t>
      </w:r>
      <w:r>
        <w:rPr>
          <w:rFonts w:asciiTheme="majorHAnsi" w:hAnsiTheme="majorHAnsi" w:cstheme="majorHAnsi"/>
          <w:sz w:val="18"/>
          <w:szCs w:val="18"/>
        </w:rPr>
        <w:t xml:space="preserve">, aggiornata e </w:t>
      </w:r>
      <w:r w:rsidR="00FB1644" w:rsidRPr="00800E81">
        <w:rPr>
          <w:rFonts w:asciiTheme="majorHAnsi" w:hAnsiTheme="majorHAnsi" w:cstheme="majorHAnsi"/>
          <w:sz w:val="18"/>
          <w:szCs w:val="18"/>
        </w:rPr>
        <w:t>rivista</w:t>
      </w:r>
      <w:r>
        <w:rPr>
          <w:rFonts w:asciiTheme="majorHAnsi" w:hAnsiTheme="majorHAnsi" w:cstheme="majorHAnsi"/>
          <w:sz w:val="18"/>
          <w:szCs w:val="18"/>
        </w:rPr>
        <w:t>,</w:t>
      </w:r>
      <w:r w:rsidR="00FB1644" w:rsidRPr="00800E81">
        <w:rPr>
          <w:rFonts w:asciiTheme="majorHAnsi" w:hAnsiTheme="majorHAnsi" w:cstheme="majorHAnsi"/>
          <w:sz w:val="18"/>
          <w:szCs w:val="18"/>
        </w:rPr>
        <w:t xml:space="preserve"> di </w:t>
      </w:r>
      <w:r w:rsidR="00FB1644" w:rsidRPr="003C2D61">
        <w:rPr>
          <w:rFonts w:asciiTheme="majorHAnsi" w:hAnsiTheme="majorHAnsi" w:cstheme="majorHAnsi"/>
          <w:i/>
          <w:iCs/>
          <w:sz w:val="18"/>
          <w:szCs w:val="18"/>
        </w:rPr>
        <w:t xml:space="preserve">Buone pratiche di prima accoglienza </w:t>
      </w:r>
      <w:r>
        <w:rPr>
          <w:rFonts w:asciiTheme="majorHAnsi" w:hAnsiTheme="majorHAnsi" w:cstheme="majorHAnsi"/>
          <w:i/>
          <w:iCs/>
          <w:sz w:val="18"/>
          <w:szCs w:val="18"/>
        </w:rPr>
        <w:t xml:space="preserve">ad uso del </w:t>
      </w:r>
      <w:r w:rsidR="00FB1644" w:rsidRPr="003C2D61">
        <w:rPr>
          <w:rFonts w:asciiTheme="majorHAnsi" w:hAnsiTheme="majorHAnsi" w:cstheme="majorHAnsi"/>
          <w:i/>
          <w:iCs/>
          <w:sz w:val="18"/>
          <w:szCs w:val="18"/>
        </w:rPr>
        <w:t>personale museale</w:t>
      </w:r>
      <w:r>
        <w:rPr>
          <w:rFonts w:asciiTheme="majorHAnsi" w:hAnsiTheme="majorHAnsi" w:cstheme="majorHAnsi"/>
          <w:sz w:val="18"/>
          <w:szCs w:val="18"/>
        </w:rPr>
        <w:t>.</w:t>
      </w:r>
      <w:r w:rsidR="00FB1644" w:rsidRPr="00800E81">
        <w:rPr>
          <w:rFonts w:asciiTheme="majorHAnsi" w:hAnsiTheme="majorHAnsi" w:cstheme="majorHAnsi"/>
          <w:sz w:val="18"/>
          <w:szCs w:val="18"/>
        </w:rPr>
        <w:t xml:space="preserve"> </w:t>
      </w:r>
      <w:r>
        <w:rPr>
          <w:rFonts w:asciiTheme="majorHAnsi" w:hAnsiTheme="majorHAnsi" w:cstheme="majorHAnsi"/>
          <w:sz w:val="18"/>
          <w:szCs w:val="18"/>
        </w:rPr>
        <w:t>Una</w:t>
      </w:r>
      <w:r w:rsidR="00FB1644" w:rsidRPr="00800E81">
        <w:rPr>
          <w:rFonts w:asciiTheme="majorHAnsi" w:hAnsiTheme="majorHAnsi" w:cstheme="majorHAnsi"/>
          <w:sz w:val="18"/>
          <w:szCs w:val="18"/>
        </w:rPr>
        <w:t xml:space="preserve"> </w:t>
      </w:r>
      <w:r>
        <w:rPr>
          <w:rFonts w:asciiTheme="majorHAnsi" w:hAnsiTheme="majorHAnsi" w:cstheme="majorHAnsi"/>
          <w:sz w:val="18"/>
          <w:szCs w:val="18"/>
        </w:rPr>
        <w:t>g</w:t>
      </w:r>
      <w:r w:rsidR="00FB1644" w:rsidRPr="00800E81">
        <w:rPr>
          <w:rFonts w:asciiTheme="majorHAnsi" w:hAnsiTheme="majorHAnsi" w:cstheme="majorHAnsi"/>
          <w:sz w:val="18"/>
          <w:szCs w:val="18"/>
        </w:rPr>
        <w:t>uida breve all’accessibilità</w:t>
      </w:r>
      <w:r>
        <w:rPr>
          <w:rFonts w:asciiTheme="majorHAnsi" w:hAnsiTheme="majorHAnsi" w:cstheme="majorHAnsi"/>
          <w:sz w:val="18"/>
          <w:szCs w:val="18"/>
        </w:rPr>
        <w:t xml:space="preserve"> </w:t>
      </w:r>
      <w:r w:rsidR="0016680A">
        <w:rPr>
          <w:rFonts w:asciiTheme="majorHAnsi" w:hAnsiTheme="majorHAnsi" w:cstheme="majorHAnsi"/>
          <w:sz w:val="18"/>
          <w:szCs w:val="18"/>
        </w:rPr>
        <w:t xml:space="preserve">- </w:t>
      </w:r>
      <w:r>
        <w:rPr>
          <w:rFonts w:asciiTheme="majorHAnsi" w:hAnsiTheme="majorHAnsi" w:cstheme="majorHAnsi"/>
          <w:sz w:val="18"/>
          <w:szCs w:val="18"/>
        </w:rPr>
        <w:t>disponibile anche in formato digitale</w:t>
      </w:r>
      <w:r w:rsidR="00FB1644" w:rsidRPr="00800E81">
        <w:rPr>
          <w:rFonts w:asciiTheme="majorHAnsi" w:hAnsiTheme="majorHAnsi" w:cstheme="majorHAnsi"/>
          <w:sz w:val="18"/>
          <w:szCs w:val="18"/>
        </w:rPr>
        <w:t xml:space="preserve"> </w:t>
      </w:r>
      <w:r>
        <w:rPr>
          <w:rFonts w:asciiTheme="majorHAnsi" w:hAnsiTheme="majorHAnsi" w:cstheme="majorHAnsi"/>
          <w:sz w:val="18"/>
          <w:szCs w:val="18"/>
        </w:rPr>
        <w:t xml:space="preserve">per il </w:t>
      </w:r>
      <w:hyperlink r:id="rId11" w:history="1">
        <w:r w:rsidRPr="0016680A">
          <w:rPr>
            <w:rStyle w:val="Collegamentoipertestuale"/>
            <w:rFonts w:asciiTheme="majorHAnsi" w:hAnsiTheme="majorHAnsi" w:cstheme="majorHAnsi"/>
            <w:sz w:val="18"/>
            <w:szCs w:val="18"/>
          </w:rPr>
          <w:t>download</w:t>
        </w:r>
      </w:hyperlink>
      <w:r>
        <w:rPr>
          <w:rFonts w:asciiTheme="majorHAnsi" w:hAnsiTheme="majorHAnsi" w:cstheme="majorHAnsi"/>
          <w:sz w:val="18"/>
          <w:szCs w:val="18"/>
        </w:rPr>
        <w:t xml:space="preserve"> gratuito </w:t>
      </w:r>
      <w:r w:rsidR="0016680A">
        <w:rPr>
          <w:rFonts w:asciiTheme="majorHAnsi" w:hAnsiTheme="majorHAnsi" w:cstheme="majorHAnsi"/>
          <w:sz w:val="18"/>
          <w:szCs w:val="18"/>
        </w:rPr>
        <w:t xml:space="preserve">- </w:t>
      </w:r>
      <w:r w:rsidR="00FB1644" w:rsidRPr="00800E81">
        <w:rPr>
          <w:rFonts w:asciiTheme="majorHAnsi" w:hAnsiTheme="majorHAnsi" w:cstheme="majorHAnsi"/>
          <w:sz w:val="18"/>
          <w:szCs w:val="18"/>
        </w:rPr>
        <w:t xml:space="preserve">nata dall’adattamento della </w:t>
      </w:r>
      <w:r w:rsidR="00FB1644" w:rsidRPr="003C2D61">
        <w:rPr>
          <w:rFonts w:asciiTheme="majorHAnsi" w:hAnsiTheme="majorHAnsi" w:cstheme="majorHAnsi"/>
          <w:i/>
          <w:iCs/>
          <w:sz w:val="18"/>
          <w:szCs w:val="18"/>
        </w:rPr>
        <w:t xml:space="preserve">Guide </w:t>
      </w:r>
      <w:proofErr w:type="spellStart"/>
      <w:r w:rsidR="00FB1644" w:rsidRPr="003C2D61">
        <w:rPr>
          <w:rFonts w:asciiTheme="majorHAnsi" w:hAnsiTheme="majorHAnsi" w:cstheme="majorHAnsi"/>
          <w:i/>
          <w:iCs/>
          <w:sz w:val="18"/>
          <w:szCs w:val="18"/>
        </w:rPr>
        <w:t>des</w:t>
      </w:r>
      <w:proofErr w:type="spellEnd"/>
      <w:r w:rsidR="00FB1644" w:rsidRPr="003C2D61">
        <w:rPr>
          <w:rFonts w:asciiTheme="majorHAnsi" w:hAnsiTheme="majorHAnsi" w:cstheme="majorHAnsi"/>
          <w:i/>
          <w:iCs/>
          <w:sz w:val="18"/>
          <w:szCs w:val="18"/>
        </w:rPr>
        <w:t xml:space="preserve"> </w:t>
      </w:r>
      <w:proofErr w:type="spellStart"/>
      <w:r w:rsidR="00FB1644" w:rsidRPr="003C2D61">
        <w:rPr>
          <w:rFonts w:asciiTheme="majorHAnsi" w:hAnsiTheme="majorHAnsi" w:cstheme="majorHAnsi"/>
          <w:i/>
          <w:iCs/>
          <w:sz w:val="18"/>
          <w:szCs w:val="18"/>
        </w:rPr>
        <w:t>bonnes</w:t>
      </w:r>
      <w:proofErr w:type="spellEnd"/>
      <w:r w:rsidR="00FB1644" w:rsidRPr="003C2D61">
        <w:rPr>
          <w:rFonts w:asciiTheme="majorHAnsi" w:hAnsiTheme="majorHAnsi" w:cstheme="majorHAnsi"/>
          <w:i/>
          <w:iCs/>
          <w:sz w:val="18"/>
          <w:szCs w:val="18"/>
        </w:rPr>
        <w:t xml:space="preserve"> </w:t>
      </w:r>
      <w:proofErr w:type="spellStart"/>
      <w:r w:rsidR="00FB1644" w:rsidRPr="003C2D61">
        <w:rPr>
          <w:rFonts w:asciiTheme="majorHAnsi" w:hAnsiTheme="majorHAnsi" w:cstheme="majorHAnsi"/>
          <w:i/>
          <w:iCs/>
          <w:sz w:val="18"/>
          <w:szCs w:val="18"/>
        </w:rPr>
        <w:t>pratiques</w:t>
      </w:r>
      <w:proofErr w:type="spellEnd"/>
      <w:r w:rsidR="00FB1644" w:rsidRPr="003C2D61">
        <w:rPr>
          <w:rFonts w:asciiTheme="majorHAnsi" w:hAnsiTheme="majorHAnsi" w:cstheme="majorHAnsi"/>
          <w:i/>
          <w:iCs/>
          <w:sz w:val="18"/>
          <w:szCs w:val="18"/>
        </w:rPr>
        <w:t xml:space="preserve"> à l’</w:t>
      </w:r>
      <w:proofErr w:type="spellStart"/>
      <w:r w:rsidR="00FB1644" w:rsidRPr="003C2D61">
        <w:rPr>
          <w:rFonts w:asciiTheme="majorHAnsi" w:hAnsiTheme="majorHAnsi" w:cstheme="majorHAnsi"/>
          <w:i/>
          <w:iCs/>
          <w:sz w:val="18"/>
          <w:szCs w:val="18"/>
        </w:rPr>
        <w:t>usage</w:t>
      </w:r>
      <w:proofErr w:type="spellEnd"/>
      <w:r w:rsidR="00FB1644" w:rsidRPr="003C2D61">
        <w:rPr>
          <w:rFonts w:asciiTheme="majorHAnsi" w:hAnsiTheme="majorHAnsi" w:cstheme="majorHAnsi"/>
          <w:i/>
          <w:iCs/>
          <w:sz w:val="18"/>
          <w:szCs w:val="18"/>
        </w:rPr>
        <w:t xml:space="preserve"> </w:t>
      </w:r>
      <w:proofErr w:type="spellStart"/>
      <w:r w:rsidR="00FB1644" w:rsidRPr="003C2D61">
        <w:rPr>
          <w:rFonts w:asciiTheme="majorHAnsi" w:hAnsiTheme="majorHAnsi" w:cstheme="majorHAnsi"/>
          <w:i/>
          <w:iCs/>
          <w:sz w:val="18"/>
          <w:szCs w:val="18"/>
        </w:rPr>
        <w:t>des</w:t>
      </w:r>
      <w:proofErr w:type="spellEnd"/>
      <w:r w:rsidR="00FB1644" w:rsidRPr="003C2D61">
        <w:rPr>
          <w:rFonts w:asciiTheme="majorHAnsi" w:hAnsiTheme="majorHAnsi" w:cstheme="majorHAnsi"/>
          <w:i/>
          <w:iCs/>
          <w:sz w:val="18"/>
          <w:szCs w:val="18"/>
        </w:rPr>
        <w:t xml:space="preserve"> agents </w:t>
      </w:r>
      <w:proofErr w:type="spellStart"/>
      <w:r w:rsidR="00FB1644" w:rsidRPr="003C2D61">
        <w:rPr>
          <w:rFonts w:asciiTheme="majorHAnsi" w:hAnsiTheme="majorHAnsi" w:cstheme="majorHAnsi"/>
          <w:i/>
          <w:iCs/>
          <w:sz w:val="18"/>
          <w:szCs w:val="18"/>
        </w:rPr>
        <w:t>des</w:t>
      </w:r>
      <w:proofErr w:type="spellEnd"/>
      <w:r w:rsidR="00FB1644" w:rsidRPr="003C2D61">
        <w:rPr>
          <w:rFonts w:asciiTheme="majorHAnsi" w:hAnsiTheme="majorHAnsi" w:cstheme="majorHAnsi"/>
          <w:i/>
          <w:iCs/>
          <w:sz w:val="18"/>
          <w:szCs w:val="18"/>
        </w:rPr>
        <w:t xml:space="preserve"> musées</w:t>
      </w:r>
      <w:r w:rsidR="00FB1644" w:rsidRPr="00800E81">
        <w:rPr>
          <w:rFonts w:asciiTheme="majorHAnsi" w:hAnsiTheme="majorHAnsi" w:cstheme="majorHAnsi"/>
          <w:sz w:val="18"/>
          <w:szCs w:val="18"/>
        </w:rPr>
        <w:t xml:space="preserve"> edita dalla Maison de Victor Hugo di Parigi.</w:t>
      </w:r>
      <w:r>
        <w:rPr>
          <w:rFonts w:asciiTheme="majorHAnsi" w:hAnsiTheme="majorHAnsi" w:cstheme="majorHAnsi"/>
          <w:sz w:val="18"/>
          <w:szCs w:val="18"/>
        </w:rPr>
        <w:t xml:space="preserve"> </w:t>
      </w:r>
    </w:p>
    <w:p w14:paraId="3BFD4572" w14:textId="7E5DFEFA" w:rsidR="0016680A" w:rsidRDefault="0016680A" w:rsidP="00FB1644">
      <w:pPr>
        <w:rPr>
          <w:rFonts w:asciiTheme="majorHAnsi" w:hAnsiTheme="majorHAnsi" w:cstheme="majorHAnsi"/>
          <w:sz w:val="18"/>
          <w:szCs w:val="18"/>
        </w:rPr>
      </w:pPr>
    </w:p>
    <w:p w14:paraId="5BD536A1" w14:textId="77777777" w:rsidR="0016680A" w:rsidRPr="0016680A" w:rsidRDefault="0016680A" w:rsidP="0016680A">
      <w:pPr>
        <w:rPr>
          <w:rFonts w:asciiTheme="majorHAnsi" w:hAnsiTheme="majorHAnsi" w:cstheme="majorHAnsi"/>
          <w:b/>
          <w:bCs/>
          <w:color w:val="FF0000"/>
          <w:sz w:val="23"/>
          <w:szCs w:val="23"/>
        </w:rPr>
      </w:pPr>
      <w:r w:rsidRPr="0016680A">
        <w:rPr>
          <w:rFonts w:asciiTheme="majorHAnsi" w:hAnsiTheme="majorHAnsi" w:cstheme="majorHAnsi"/>
          <w:b/>
          <w:bCs/>
          <w:color w:val="FF0000"/>
          <w:sz w:val="23"/>
          <w:szCs w:val="23"/>
        </w:rPr>
        <w:lastRenderedPageBreak/>
        <w:t>Comitato d’indirizzo</w:t>
      </w:r>
    </w:p>
    <w:p w14:paraId="770BB17B" w14:textId="2968A39C" w:rsidR="0016680A" w:rsidRDefault="0016680A" w:rsidP="0016680A">
      <w:pPr>
        <w:rPr>
          <w:rFonts w:asciiTheme="majorHAnsi" w:hAnsiTheme="majorHAnsi" w:cstheme="majorHAnsi"/>
          <w:sz w:val="18"/>
          <w:szCs w:val="18"/>
        </w:rPr>
      </w:pPr>
      <w:r>
        <w:rPr>
          <w:rFonts w:asciiTheme="majorHAnsi" w:hAnsiTheme="majorHAnsi" w:cstheme="majorHAnsi"/>
          <w:sz w:val="18"/>
          <w:szCs w:val="18"/>
        </w:rPr>
        <w:t>Un comitato d’indirizzo</w:t>
      </w:r>
      <w:r w:rsidRPr="0016680A">
        <w:rPr>
          <w:rFonts w:asciiTheme="majorHAnsi" w:hAnsiTheme="majorHAnsi" w:cstheme="majorHAnsi"/>
          <w:sz w:val="18"/>
          <w:szCs w:val="18"/>
        </w:rPr>
        <w:t xml:space="preserve"> affianca</w:t>
      </w:r>
      <w:r>
        <w:rPr>
          <w:rFonts w:asciiTheme="majorHAnsi" w:hAnsiTheme="majorHAnsi" w:cstheme="majorHAnsi"/>
          <w:sz w:val="18"/>
          <w:szCs w:val="18"/>
        </w:rPr>
        <w:t xml:space="preserve"> gli esperti della Scuola nazionale del patrimonio e delle attività culturali</w:t>
      </w:r>
      <w:r w:rsidRPr="0016680A">
        <w:rPr>
          <w:rFonts w:asciiTheme="majorHAnsi" w:hAnsiTheme="majorHAnsi" w:cstheme="majorHAnsi"/>
          <w:sz w:val="18"/>
          <w:szCs w:val="18"/>
        </w:rPr>
        <w:t xml:space="preserve"> nella individuazione delle linee generali di indirizzo del piano, nella definizione degli obiettivi e dei contenuti formativi</w:t>
      </w:r>
      <w:r>
        <w:rPr>
          <w:rFonts w:asciiTheme="majorHAnsi" w:hAnsiTheme="majorHAnsi" w:cstheme="majorHAnsi"/>
          <w:sz w:val="18"/>
          <w:szCs w:val="18"/>
        </w:rPr>
        <w:t xml:space="preserve">. </w:t>
      </w:r>
      <w:r w:rsidR="006750D4">
        <w:rPr>
          <w:rFonts w:asciiTheme="majorHAnsi" w:hAnsiTheme="majorHAnsi" w:cstheme="majorHAnsi"/>
          <w:sz w:val="18"/>
          <w:szCs w:val="18"/>
        </w:rPr>
        <w:t xml:space="preserve">Compongono il comitato d’indirizzo: </w:t>
      </w:r>
      <w:r w:rsidRPr="0016680A">
        <w:rPr>
          <w:rFonts w:asciiTheme="majorHAnsi" w:hAnsiTheme="majorHAnsi" w:cstheme="majorHAnsi"/>
          <w:sz w:val="18"/>
          <w:szCs w:val="18"/>
        </w:rPr>
        <w:t xml:space="preserve">Antonella Agnoli, Giulio Ceppi, Maria Chiara </w:t>
      </w:r>
      <w:proofErr w:type="spellStart"/>
      <w:r w:rsidRPr="0016680A">
        <w:rPr>
          <w:rFonts w:asciiTheme="majorHAnsi" w:hAnsiTheme="majorHAnsi" w:cstheme="majorHAnsi"/>
          <w:sz w:val="18"/>
          <w:szCs w:val="18"/>
        </w:rPr>
        <w:t>Ciaccheri</w:t>
      </w:r>
      <w:proofErr w:type="spellEnd"/>
      <w:r w:rsidRPr="0016680A">
        <w:rPr>
          <w:rFonts w:asciiTheme="majorHAnsi" w:hAnsiTheme="majorHAnsi" w:cstheme="majorHAnsi"/>
          <w:sz w:val="18"/>
          <w:szCs w:val="18"/>
        </w:rPr>
        <w:t xml:space="preserve">, Anna Chiara Cimoli, Patrizia Cirino, Fabio Fornasari, Daniela </w:t>
      </w:r>
      <w:proofErr w:type="spellStart"/>
      <w:r w:rsidRPr="0016680A">
        <w:rPr>
          <w:rFonts w:asciiTheme="majorHAnsi" w:hAnsiTheme="majorHAnsi" w:cstheme="majorHAnsi"/>
          <w:sz w:val="18"/>
          <w:szCs w:val="18"/>
        </w:rPr>
        <w:t>Fugaro</w:t>
      </w:r>
      <w:proofErr w:type="spellEnd"/>
      <w:r w:rsidRPr="0016680A">
        <w:rPr>
          <w:rFonts w:asciiTheme="majorHAnsi" w:hAnsiTheme="majorHAnsi" w:cstheme="majorHAnsi"/>
          <w:sz w:val="18"/>
          <w:szCs w:val="18"/>
        </w:rPr>
        <w:t xml:space="preserve">, Elisabetta Modena, Nicole </w:t>
      </w:r>
      <w:proofErr w:type="spellStart"/>
      <w:r w:rsidRPr="0016680A">
        <w:rPr>
          <w:rFonts w:asciiTheme="majorHAnsi" w:hAnsiTheme="majorHAnsi" w:cstheme="majorHAnsi"/>
          <w:sz w:val="18"/>
          <w:szCs w:val="18"/>
        </w:rPr>
        <w:t>Moolhuijsen</w:t>
      </w:r>
      <w:proofErr w:type="spellEnd"/>
      <w:r w:rsidRPr="0016680A">
        <w:rPr>
          <w:rFonts w:asciiTheme="majorHAnsi" w:hAnsiTheme="majorHAnsi" w:cstheme="majorHAnsi"/>
          <w:sz w:val="18"/>
          <w:szCs w:val="18"/>
        </w:rPr>
        <w:t>, Domenico Sergi.</w:t>
      </w:r>
    </w:p>
    <w:p w14:paraId="59955DF5" w14:textId="77777777" w:rsidR="006750D4" w:rsidRPr="0016680A" w:rsidRDefault="006750D4" w:rsidP="0016680A">
      <w:pPr>
        <w:rPr>
          <w:rFonts w:asciiTheme="majorHAnsi" w:hAnsiTheme="majorHAnsi" w:cstheme="majorHAnsi"/>
          <w:sz w:val="18"/>
          <w:szCs w:val="18"/>
        </w:rPr>
      </w:pPr>
    </w:p>
    <w:sectPr w:rsidR="006750D4" w:rsidRPr="0016680A" w:rsidSect="00F61749">
      <w:headerReference w:type="default" r:id="rId12"/>
      <w:footerReference w:type="default" r:id="rId13"/>
      <w:headerReference w:type="first" r:id="rId14"/>
      <w:footerReference w:type="first" r:id="rId15"/>
      <w:pgSz w:w="11906" w:h="16838"/>
      <w:pgMar w:top="2756" w:right="851" w:bottom="1134" w:left="851" w:header="141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7D89" w14:textId="77777777" w:rsidR="00036735" w:rsidRDefault="00036735" w:rsidP="00943CF0">
      <w:pPr>
        <w:spacing w:after="0" w:line="240" w:lineRule="auto"/>
      </w:pPr>
      <w:r>
        <w:separator/>
      </w:r>
    </w:p>
  </w:endnote>
  <w:endnote w:type="continuationSeparator" w:id="0">
    <w:p w14:paraId="429BD374" w14:textId="77777777" w:rsidR="00036735" w:rsidRDefault="00036735" w:rsidP="0094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35C7" w14:textId="21AB581C" w:rsidR="00AD71D6" w:rsidRDefault="00AD71D6"/>
  <w:p w14:paraId="4A96488A" w14:textId="02E3519A" w:rsidR="009E3311" w:rsidRPr="00EA0DE9" w:rsidRDefault="009E3311" w:rsidP="0031686B">
    <w:pPr>
      <w:tabs>
        <w:tab w:val="left" w:pos="0"/>
        <w:tab w:val="left" w:pos="144"/>
        <w:tab w:val="left" w:pos="2304"/>
        <w:tab w:val="left" w:pos="3024"/>
        <w:tab w:val="left" w:pos="3744"/>
        <w:tab w:val="left" w:pos="4464"/>
        <w:tab w:val="left" w:pos="5184"/>
        <w:tab w:val="left" w:pos="5904"/>
        <w:tab w:val="left" w:pos="6624"/>
        <w:tab w:val="left" w:pos="7344"/>
      </w:tabs>
      <w:spacing w:after="120" w:line="240" w:lineRule="auto"/>
      <w:rPr>
        <w:rFonts w:ascii="Times New Roman" w:eastAsia="Times New Roman" w:hAnsi="Times New Roman" w:cs="Times New Roman"/>
        <w:b/>
      </w:rPr>
    </w:pPr>
  </w:p>
  <w:p w14:paraId="0269AAE1" w14:textId="753B3C84" w:rsidR="009E3311" w:rsidRPr="00361774" w:rsidRDefault="009E3311" w:rsidP="00361774">
    <w:pPr>
      <w:pStyle w:val="NormaleWeb"/>
      <w:spacing w:before="0" w:beforeAutospacing="0" w:after="0" w:afterAutospacing="0"/>
      <w:jc w:val="center"/>
      <w:rPr>
        <w:rFonts w:ascii="Lucida Sans Unicode" w:hAnsi="Lucida Sans Unicode" w:cs="Lucida Sans Unicode"/>
        <w:color w:val="A6A6A6" w:themeColor="background1" w:themeShade="A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2DE" w14:textId="55C13DAE" w:rsidR="007631B6" w:rsidRPr="007631B6" w:rsidRDefault="007631B6" w:rsidP="007631B6">
    <w:pPr>
      <w:shd w:val="clear" w:color="auto" w:fill="FFFFFF"/>
      <w:rPr>
        <w:rFonts w:ascii="Arial" w:eastAsia="Times New Roman" w:hAnsi="Arial" w:cs="Arial"/>
        <w:color w:val="000000"/>
        <w:sz w:val="16"/>
        <w:szCs w:val="16"/>
        <w:lang w:eastAsia="en-GB"/>
      </w:rPr>
    </w:pPr>
    <w:r>
      <w:rPr>
        <w:noProof/>
        <w:lang w:eastAsia="it-IT"/>
      </w:rPr>
      <w:drawing>
        <wp:anchor distT="0" distB="0" distL="0" distR="0" simplePos="0" relativeHeight="251662336" behindDoc="1" locked="0" layoutInCell="1" allowOverlap="1" wp14:anchorId="1824A290" wp14:editId="06165E28">
          <wp:simplePos x="0" y="0"/>
          <wp:positionH relativeFrom="column">
            <wp:posOffset>-24765</wp:posOffset>
          </wp:positionH>
          <wp:positionV relativeFrom="paragraph">
            <wp:posOffset>18415</wp:posOffset>
          </wp:positionV>
          <wp:extent cx="643890" cy="104140"/>
          <wp:effectExtent l="0" t="0" r="3810" b="0"/>
          <wp:wrapTight wrapText="bothSides">
            <wp:wrapPolygon edited="0">
              <wp:start x="426" y="0"/>
              <wp:lineTo x="426" y="15805"/>
              <wp:lineTo x="1704" y="18439"/>
              <wp:lineTo x="14059" y="18439"/>
              <wp:lineTo x="16189" y="18439"/>
              <wp:lineTo x="20024" y="18439"/>
              <wp:lineTo x="21302" y="13171"/>
              <wp:lineTo x="20876" y="0"/>
              <wp:lineTo x="426"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96879" name="Picture 1"/>
                  <pic:cNvPicPr/>
                </pic:nvPicPr>
                <pic:blipFill>
                  <a:blip r:embed="rId1"/>
                  <a:stretch>
                    <a:fillRect/>
                  </a:stretch>
                </pic:blipFill>
                <pic:spPr>
                  <a:xfrm>
                    <a:off x="0" y="0"/>
                    <a:ext cx="643890" cy="10414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i/>
        <w:iCs/>
        <w:color w:val="000000"/>
        <w:sz w:val="16"/>
        <w:szCs w:val="16"/>
        <w:lang w:eastAsia="en-GB"/>
      </w:rPr>
      <w:t xml:space="preserve">è </w:t>
    </w:r>
    <w:r w:rsidRPr="007631B6">
      <w:rPr>
        <w:rFonts w:ascii="Arial" w:eastAsia="Times New Roman" w:hAnsi="Arial" w:cs="Arial"/>
        <w:i/>
        <w:iCs/>
        <w:color w:val="000000"/>
        <w:sz w:val="16"/>
        <w:szCs w:val="16"/>
        <w:lang w:eastAsia="en-GB"/>
      </w:rPr>
      <w:t>una iniziativa</w:t>
    </w:r>
    <w:r>
      <w:rPr>
        <w:rFonts w:ascii="Arial" w:eastAsia="Times New Roman" w:hAnsi="Arial" w:cs="Arial"/>
        <w:color w:val="000000"/>
        <w:sz w:val="16"/>
        <w:szCs w:val="16"/>
        <w:lang w:eastAsia="en-GB"/>
      </w:rPr>
      <w:t xml:space="preserve"> </w:t>
    </w:r>
    <w:r w:rsidRPr="007631B6">
      <w:rPr>
        <w:rFonts w:ascii="Arial" w:eastAsia="Times New Roman" w:hAnsi="Arial" w:cs="Arial"/>
        <w:i/>
        <w:iCs/>
        <w:color w:val="000000"/>
        <w:sz w:val="16"/>
        <w:szCs w:val="16"/>
        <w:lang w:eastAsia="en-GB"/>
      </w:rPr>
      <w:t>finanziata da</w:t>
    </w:r>
    <w:r w:rsidRPr="007631B6">
      <w:rPr>
        <w:rFonts w:ascii="Arial" w:eastAsia="Times New Roman" w:hAnsi="Arial" w:cs="Arial"/>
        <w:color w:val="000000"/>
        <w:sz w:val="16"/>
        <w:szCs w:val="16"/>
        <w:lang w:eastAsia="en-GB"/>
      </w:rPr>
      <w:t xml:space="preserve"> Unione europea – </w:t>
    </w:r>
    <w:proofErr w:type="spellStart"/>
    <w:r w:rsidRPr="007631B6">
      <w:rPr>
        <w:rFonts w:ascii="Arial" w:eastAsia="Times New Roman" w:hAnsi="Arial" w:cs="Arial"/>
        <w:color w:val="000000"/>
        <w:sz w:val="16"/>
        <w:szCs w:val="16"/>
        <w:lang w:eastAsia="en-GB"/>
      </w:rPr>
      <w:t>NextGenerationEU</w:t>
    </w:r>
    <w:proofErr w:type="spellEnd"/>
    <w:r>
      <w:rPr>
        <w:rFonts w:ascii="Arial" w:eastAsia="Times New Roman" w:hAnsi="Arial" w:cs="Arial"/>
        <w:color w:val="000000"/>
        <w:sz w:val="16"/>
        <w:szCs w:val="16"/>
        <w:lang w:eastAsia="en-GB"/>
      </w:rPr>
      <w:br/>
    </w:r>
    <w:r w:rsidRPr="007631B6">
      <w:rPr>
        <w:rFonts w:ascii="Arial" w:eastAsia="Times New Roman" w:hAnsi="Arial" w:cs="Arial"/>
        <w:i/>
        <w:iCs/>
        <w:color w:val="000000"/>
        <w:sz w:val="16"/>
        <w:szCs w:val="16"/>
        <w:lang w:eastAsia="en-GB"/>
      </w:rPr>
      <w:t>attuata da </w:t>
    </w:r>
    <w:r w:rsidRPr="007631B6">
      <w:rPr>
        <w:rFonts w:ascii="Arial" w:eastAsia="Times New Roman" w:hAnsi="Arial" w:cs="Arial"/>
        <w:color w:val="000000"/>
        <w:sz w:val="16"/>
        <w:szCs w:val="16"/>
        <w:lang w:eastAsia="en-GB"/>
      </w:rPr>
      <w:t>Direzione generale Musei, Ministero della Cultura, Dipartimento per la Valorizzazione del patrimonio culturale</w:t>
    </w:r>
    <w:r>
      <w:rPr>
        <w:rFonts w:ascii="Arial" w:eastAsia="Times New Roman" w:hAnsi="Arial" w:cs="Arial"/>
        <w:color w:val="000000"/>
        <w:sz w:val="16"/>
        <w:szCs w:val="16"/>
        <w:lang w:eastAsia="en-GB"/>
      </w:rPr>
      <w:br/>
    </w:r>
    <w:r w:rsidRPr="007631B6">
      <w:rPr>
        <w:rFonts w:ascii="Arial" w:eastAsia="Times New Roman" w:hAnsi="Arial" w:cs="Arial"/>
        <w:i/>
        <w:iCs/>
        <w:color w:val="000000"/>
        <w:sz w:val="16"/>
        <w:szCs w:val="16"/>
        <w:lang w:eastAsia="en-GB"/>
      </w:rPr>
      <w:t>curata da </w:t>
    </w:r>
    <w:r w:rsidRPr="007631B6">
      <w:rPr>
        <w:rFonts w:ascii="Arial" w:eastAsia="Times New Roman" w:hAnsi="Arial" w:cs="Arial"/>
        <w:color w:val="000000"/>
        <w:sz w:val="16"/>
        <w:szCs w:val="16"/>
        <w:lang w:eastAsia="en-GB"/>
      </w:rPr>
      <w:t>Scuola nazionale del patrimonio e delle attività culturali</w:t>
    </w:r>
  </w:p>
  <w:p w14:paraId="2DFBA294" w14:textId="6D0D39C2" w:rsidR="007631B6" w:rsidRPr="007631B6" w:rsidRDefault="007631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366A" w14:textId="77777777" w:rsidR="00036735" w:rsidRDefault="00036735" w:rsidP="00943CF0">
      <w:pPr>
        <w:spacing w:after="0" w:line="240" w:lineRule="auto"/>
      </w:pPr>
      <w:r>
        <w:separator/>
      </w:r>
    </w:p>
  </w:footnote>
  <w:footnote w:type="continuationSeparator" w:id="0">
    <w:p w14:paraId="6A3C8914" w14:textId="77777777" w:rsidR="00036735" w:rsidRDefault="00036735" w:rsidP="00943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A3D" w14:textId="0E5127E8" w:rsidR="00B573E7" w:rsidRDefault="006430BC">
    <w:pPr>
      <w:pStyle w:val="Intestazione"/>
    </w:pPr>
    <w:r>
      <w:rPr>
        <w:rFonts w:ascii="Times New Roman" w:eastAsia="Times New Roman" w:hAnsi="Times New Roman" w:cs="Times New Roman"/>
        <w:bCs/>
        <w:noProof/>
        <w:lang w:eastAsia="it-IT"/>
      </w:rPr>
      <w:drawing>
        <wp:anchor distT="0" distB="0" distL="114300" distR="114300" simplePos="0" relativeHeight="251664384" behindDoc="1" locked="0" layoutInCell="1" allowOverlap="1" wp14:anchorId="5A74AC0C" wp14:editId="50754DEB">
          <wp:simplePos x="0" y="0"/>
          <wp:positionH relativeFrom="page">
            <wp:posOffset>15240</wp:posOffset>
          </wp:positionH>
          <wp:positionV relativeFrom="page">
            <wp:posOffset>21298</wp:posOffset>
          </wp:positionV>
          <wp:extent cx="7511056" cy="1388598"/>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06087" name="Picture 1"/>
                  <pic:cNvPicPr/>
                </pic:nvPicPr>
                <pic:blipFill>
                  <a:blip r:embed="rId1"/>
                  <a:stretch>
                    <a:fillRect/>
                  </a:stretch>
                </pic:blipFill>
                <pic:spPr>
                  <a:xfrm>
                    <a:off x="0" y="0"/>
                    <a:ext cx="7511056" cy="13885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A077" w14:textId="675DDC2C" w:rsidR="007631B6" w:rsidRDefault="007631B6">
    <w:pPr>
      <w:pStyle w:val="Intestazione"/>
    </w:pPr>
    <w:r>
      <w:rPr>
        <w:rFonts w:ascii="Times New Roman" w:eastAsia="Times New Roman" w:hAnsi="Times New Roman" w:cs="Times New Roman"/>
        <w:bCs/>
        <w:noProof/>
        <w:lang w:eastAsia="it-IT"/>
      </w:rPr>
      <w:drawing>
        <wp:anchor distT="0" distB="0" distL="114300" distR="114300" simplePos="0" relativeHeight="251661312" behindDoc="1" locked="0" layoutInCell="1" allowOverlap="1" wp14:anchorId="58682DEB" wp14:editId="0EAFE2AA">
          <wp:simplePos x="0" y="0"/>
          <wp:positionH relativeFrom="page">
            <wp:posOffset>12357</wp:posOffset>
          </wp:positionH>
          <wp:positionV relativeFrom="page">
            <wp:posOffset>0</wp:posOffset>
          </wp:positionV>
          <wp:extent cx="7511056" cy="1388598"/>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06087" name="Picture 1"/>
                  <pic:cNvPicPr/>
                </pic:nvPicPr>
                <pic:blipFill>
                  <a:blip r:embed="rId1"/>
                  <a:stretch>
                    <a:fillRect/>
                  </a:stretch>
                </pic:blipFill>
                <pic:spPr>
                  <a:xfrm>
                    <a:off x="0" y="0"/>
                    <a:ext cx="7563700" cy="1398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EC4"/>
    <w:multiLevelType w:val="hybridMultilevel"/>
    <w:tmpl w:val="9ADEA512"/>
    <w:lvl w:ilvl="0" w:tplc="A94EBDA2">
      <w:numFmt w:val="bullet"/>
      <w:lvlText w:val="-"/>
      <w:lvlJc w:val="left"/>
      <w:pPr>
        <w:ind w:left="420" w:hanging="360"/>
      </w:pPr>
      <w:rPr>
        <w:rFonts w:ascii="Arial" w:eastAsiaTheme="minorHAnsi" w:hAnsi="Arial" w:cs="Arial" w:hint="default"/>
        <w:color w:val="auto"/>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21F0578"/>
    <w:multiLevelType w:val="hybridMultilevel"/>
    <w:tmpl w:val="E81CFD88"/>
    <w:lvl w:ilvl="0" w:tplc="E8EA0C1C">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1D6E92"/>
    <w:multiLevelType w:val="hybridMultilevel"/>
    <w:tmpl w:val="6B8C494A"/>
    <w:lvl w:ilvl="0" w:tplc="F8988C06">
      <w:numFmt w:val="bullet"/>
      <w:lvlText w:val="-"/>
      <w:lvlJc w:val="left"/>
      <w:pPr>
        <w:ind w:left="720" w:hanging="360"/>
      </w:pPr>
      <w:rPr>
        <w:rFonts w:ascii="Calibri Light" w:eastAsiaTheme="minorHAns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814832"/>
    <w:multiLevelType w:val="multilevel"/>
    <w:tmpl w:val="C53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265F0"/>
    <w:multiLevelType w:val="hybridMultilevel"/>
    <w:tmpl w:val="F8AC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D4285"/>
    <w:multiLevelType w:val="hybridMultilevel"/>
    <w:tmpl w:val="46D49596"/>
    <w:lvl w:ilvl="0" w:tplc="0660E85A">
      <w:start w:val="1"/>
      <w:numFmt w:val="decimal"/>
      <w:lvlText w:val="%1)"/>
      <w:lvlJc w:val="left"/>
      <w:pPr>
        <w:ind w:left="502"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4A2163"/>
    <w:multiLevelType w:val="hybridMultilevel"/>
    <w:tmpl w:val="DE3E8B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5420C9"/>
    <w:multiLevelType w:val="hybridMultilevel"/>
    <w:tmpl w:val="D7D23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000F88"/>
    <w:multiLevelType w:val="hybridMultilevel"/>
    <w:tmpl w:val="1526C346"/>
    <w:lvl w:ilvl="0" w:tplc="577A6480">
      <w:start w:val="186"/>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60D21A72"/>
    <w:multiLevelType w:val="hybridMultilevel"/>
    <w:tmpl w:val="999C7E52"/>
    <w:lvl w:ilvl="0" w:tplc="D3AACA76">
      <w:start w:val="4"/>
      <w:numFmt w:val="bullet"/>
      <w:lvlText w:val="-"/>
      <w:lvlJc w:val="left"/>
      <w:pPr>
        <w:ind w:left="720" w:hanging="360"/>
      </w:pPr>
      <w:rPr>
        <w:rFonts w:ascii="Calibri Light" w:eastAsiaTheme="minorHAns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1A1667"/>
    <w:multiLevelType w:val="hybridMultilevel"/>
    <w:tmpl w:val="E1A28076"/>
    <w:lvl w:ilvl="0" w:tplc="5BD464D0">
      <w:numFmt w:val="bullet"/>
      <w:lvlText w:val="-"/>
      <w:lvlJc w:val="left"/>
      <w:pPr>
        <w:ind w:left="405" w:hanging="360"/>
      </w:pPr>
      <w:rPr>
        <w:rFonts w:ascii="Calibri Light" w:eastAsiaTheme="minorHAnsi" w:hAnsi="Calibri Light" w:cs="Calibri Light"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1" w15:restartNumberingAfterBreak="0">
    <w:nsid w:val="7E315EF6"/>
    <w:multiLevelType w:val="hybridMultilevel"/>
    <w:tmpl w:val="A6F20ED8"/>
    <w:lvl w:ilvl="0" w:tplc="81A2C888">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6"/>
  </w:num>
  <w:num w:numId="5">
    <w:abstractNumId w:val="7"/>
  </w:num>
  <w:num w:numId="6">
    <w:abstractNumId w:val="4"/>
  </w:num>
  <w:num w:numId="7">
    <w:abstractNumId w:val="0"/>
  </w:num>
  <w:num w:numId="8">
    <w:abstractNumId w:val="11"/>
  </w:num>
  <w:num w:numId="9">
    <w:abstractNumId w:val="1"/>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F0"/>
    <w:rsid w:val="000028BF"/>
    <w:rsid w:val="00004547"/>
    <w:rsid w:val="0000584A"/>
    <w:rsid w:val="00011FA5"/>
    <w:rsid w:val="00013C1F"/>
    <w:rsid w:val="000147EA"/>
    <w:rsid w:val="00027F03"/>
    <w:rsid w:val="00030E3C"/>
    <w:rsid w:val="0003204A"/>
    <w:rsid w:val="0003293A"/>
    <w:rsid w:val="00035DBC"/>
    <w:rsid w:val="00036735"/>
    <w:rsid w:val="00042042"/>
    <w:rsid w:val="00046DFF"/>
    <w:rsid w:val="00052D78"/>
    <w:rsid w:val="0005410A"/>
    <w:rsid w:val="0006326C"/>
    <w:rsid w:val="000636C4"/>
    <w:rsid w:val="00063DD1"/>
    <w:rsid w:val="00065D7C"/>
    <w:rsid w:val="000726F1"/>
    <w:rsid w:val="0007561D"/>
    <w:rsid w:val="00077D7D"/>
    <w:rsid w:val="0008010B"/>
    <w:rsid w:val="000845D2"/>
    <w:rsid w:val="0008750C"/>
    <w:rsid w:val="00090061"/>
    <w:rsid w:val="0009120E"/>
    <w:rsid w:val="00092B4E"/>
    <w:rsid w:val="00096B36"/>
    <w:rsid w:val="000B4F9A"/>
    <w:rsid w:val="000B5561"/>
    <w:rsid w:val="000C0326"/>
    <w:rsid w:val="000C0525"/>
    <w:rsid w:val="000C163C"/>
    <w:rsid w:val="000C1C59"/>
    <w:rsid w:val="000C6121"/>
    <w:rsid w:val="000C6AC2"/>
    <w:rsid w:val="000D0B20"/>
    <w:rsid w:val="000D779C"/>
    <w:rsid w:val="000E2C2A"/>
    <w:rsid w:val="000F0C05"/>
    <w:rsid w:val="000F3941"/>
    <w:rsid w:val="000F3E15"/>
    <w:rsid w:val="000F4446"/>
    <w:rsid w:val="000F481E"/>
    <w:rsid w:val="000F76F5"/>
    <w:rsid w:val="00104146"/>
    <w:rsid w:val="0011072D"/>
    <w:rsid w:val="00116CFF"/>
    <w:rsid w:val="00124FF9"/>
    <w:rsid w:val="0012707F"/>
    <w:rsid w:val="00130152"/>
    <w:rsid w:val="0013042F"/>
    <w:rsid w:val="001315B6"/>
    <w:rsid w:val="0013266C"/>
    <w:rsid w:val="00132A9A"/>
    <w:rsid w:val="00135604"/>
    <w:rsid w:val="0014691E"/>
    <w:rsid w:val="00147B7A"/>
    <w:rsid w:val="00147F02"/>
    <w:rsid w:val="00150A53"/>
    <w:rsid w:val="00151B28"/>
    <w:rsid w:val="00153B5B"/>
    <w:rsid w:val="00153CF5"/>
    <w:rsid w:val="00155D7F"/>
    <w:rsid w:val="00161A15"/>
    <w:rsid w:val="00163F1E"/>
    <w:rsid w:val="00165782"/>
    <w:rsid w:val="0016680A"/>
    <w:rsid w:val="001671B9"/>
    <w:rsid w:val="00167E13"/>
    <w:rsid w:val="001715A9"/>
    <w:rsid w:val="001800D2"/>
    <w:rsid w:val="0018062E"/>
    <w:rsid w:val="001812BC"/>
    <w:rsid w:val="00182180"/>
    <w:rsid w:val="001961B4"/>
    <w:rsid w:val="001A441D"/>
    <w:rsid w:val="001A571E"/>
    <w:rsid w:val="001B2083"/>
    <w:rsid w:val="001B7693"/>
    <w:rsid w:val="001C025C"/>
    <w:rsid w:val="001C2DA2"/>
    <w:rsid w:val="001C4FE6"/>
    <w:rsid w:val="001C5115"/>
    <w:rsid w:val="001C55D4"/>
    <w:rsid w:val="001C5659"/>
    <w:rsid w:val="001C596A"/>
    <w:rsid w:val="001C7529"/>
    <w:rsid w:val="00200A69"/>
    <w:rsid w:val="002017D9"/>
    <w:rsid w:val="0020225C"/>
    <w:rsid w:val="00202B7E"/>
    <w:rsid w:val="00211C72"/>
    <w:rsid w:val="0021347D"/>
    <w:rsid w:val="002148E3"/>
    <w:rsid w:val="00215549"/>
    <w:rsid w:val="00215AA8"/>
    <w:rsid w:val="00221611"/>
    <w:rsid w:val="00222685"/>
    <w:rsid w:val="002241C1"/>
    <w:rsid w:val="002271A9"/>
    <w:rsid w:val="002279BD"/>
    <w:rsid w:val="00230E8C"/>
    <w:rsid w:val="00234088"/>
    <w:rsid w:val="00235EA6"/>
    <w:rsid w:val="002364AA"/>
    <w:rsid w:val="00236C23"/>
    <w:rsid w:val="00252436"/>
    <w:rsid w:val="00252DD6"/>
    <w:rsid w:val="00252F56"/>
    <w:rsid w:val="00255B16"/>
    <w:rsid w:val="00261B90"/>
    <w:rsid w:val="002622C3"/>
    <w:rsid w:val="002654A0"/>
    <w:rsid w:val="00271DBF"/>
    <w:rsid w:val="002749AD"/>
    <w:rsid w:val="00277DB6"/>
    <w:rsid w:val="00284D6C"/>
    <w:rsid w:val="002851F2"/>
    <w:rsid w:val="00293678"/>
    <w:rsid w:val="00294BFD"/>
    <w:rsid w:val="00295A7E"/>
    <w:rsid w:val="002A7DD3"/>
    <w:rsid w:val="002B2334"/>
    <w:rsid w:val="002B5426"/>
    <w:rsid w:val="002C5690"/>
    <w:rsid w:val="002C5EFF"/>
    <w:rsid w:val="002C70BF"/>
    <w:rsid w:val="002D437E"/>
    <w:rsid w:val="002D4CA5"/>
    <w:rsid w:val="002E7F54"/>
    <w:rsid w:val="002F1A2B"/>
    <w:rsid w:val="002F6BEB"/>
    <w:rsid w:val="003010AA"/>
    <w:rsid w:val="0031686B"/>
    <w:rsid w:val="0032105F"/>
    <w:rsid w:val="0032386D"/>
    <w:rsid w:val="00330A7C"/>
    <w:rsid w:val="00332EF1"/>
    <w:rsid w:val="003344BC"/>
    <w:rsid w:val="003349DC"/>
    <w:rsid w:val="00337E82"/>
    <w:rsid w:val="00346F84"/>
    <w:rsid w:val="003474A9"/>
    <w:rsid w:val="003505B1"/>
    <w:rsid w:val="00352626"/>
    <w:rsid w:val="00354587"/>
    <w:rsid w:val="00354C18"/>
    <w:rsid w:val="00357D75"/>
    <w:rsid w:val="00360212"/>
    <w:rsid w:val="00361774"/>
    <w:rsid w:val="0036219B"/>
    <w:rsid w:val="00366225"/>
    <w:rsid w:val="00366387"/>
    <w:rsid w:val="00370F24"/>
    <w:rsid w:val="00373402"/>
    <w:rsid w:val="00377825"/>
    <w:rsid w:val="00377D64"/>
    <w:rsid w:val="0039404A"/>
    <w:rsid w:val="00397605"/>
    <w:rsid w:val="003A7AFF"/>
    <w:rsid w:val="003B1D2E"/>
    <w:rsid w:val="003B2734"/>
    <w:rsid w:val="003B3262"/>
    <w:rsid w:val="003B339C"/>
    <w:rsid w:val="003C0A30"/>
    <w:rsid w:val="003C2D61"/>
    <w:rsid w:val="003D253C"/>
    <w:rsid w:val="003D398B"/>
    <w:rsid w:val="003E2077"/>
    <w:rsid w:val="003F1235"/>
    <w:rsid w:val="003F1A24"/>
    <w:rsid w:val="00405A62"/>
    <w:rsid w:val="00410B4B"/>
    <w:rsid w:val="00411795"/>
    <w:rsid w:val="00412CAC"/>
    <w:rsid w:val="00414291"/>
    <w:rsid w:val="00415AB4"/>
    <w:rsid w:val="00431263"/>
    <w:rsid w:val="00437605"/>
    <w:rsid w:val="00441898"/>
    <w:rsid w:val="00455BC4"/>
    <w:rsid w:val="00456BA0"/>
    <w:rsid w:val="00461CEC"/>
    <w:rsid w:val="00464AF0"/>
    <w:rsid w:val="004666DC"/>
    <w:rsid w:val="00466B82"/>
    <w:rsid w:val="00471C46"/>
    <w:rsid w:val="00472299"/>
    <w:rsid w:val="00473FF7"/>
    <w:rsid w:val="004863C3"/>
    <w:rsid w:val="00492DDA"/>
    <w:rsid w:val="00493B35"/>
    <w:rsid w:val="004A169D"/>
    <w:rsid w:val="004A2E39"/>
    <w:rsid w:val="004A7A13"/>
    <w:rsid w:val="004A7E3E"/>
    <w:rsid w:val="004C0CC4"/>
    <w:rsid w:val="004E31F6"/>
    <w:rsid w:val="004E4211"/>
    <w:rsid w:val="00501885"/>
    <w:rsid w:val="00504ADA"/>
    <w:rsid w:val="00505C85"/>
    <w:rsid w:val="0050670D"/>
    <w:rsid w:val="00512259"/>
    <w:rsid w:val="00534682"/>
    <w:rsid w:val="005348C2"/>
    <w:rsid w:val="005360C1"/>
    <w:rsid w:val="0053790F"/>
    <w:rsid w:val="0054264F"/>
    <w:rsid w:val="0054282C"/>
    <w:rsid w:val="005445C2"/>
    <w:rsid w:val="00545221"/>
    <w:rsid w:val="00546049"/>
    <w:rsid w:val="00552C01"/>
    <w:rsid w:val="00552C0D"/>
    <w:rsid w:val="00566144"/>
    <w:rsid w:val="0057026B"/>
    <w:rsid w:val="005730D0"/>
    <w:rsid w:val="00581DD8"/>
    <w:rsid w:val="00582B64"/>
    <w:rsid w:val="00582F73"/>
    <w:rsid w:val="00587F6D"/>
    <w:rsid w:val="005932A7"/>
    <w:rsid w:val="00593E69"/>
    <w:rsid w:val="00596E36"/>
    <w:rsid w:val="005977D3"/>
    <w:rsid w:val="00597D2A"/>
    <w:rsid w:val="005A0008"/>
    <w:rsid w:val="005A0332"/>
    <w:rsid w:val="005A10D6"/>
    <w:rsid w:val="005A4886"/>
    <w:rsid w:val="005A567F"/>
    <w:rsid w:val="005A7DDC"/>
    <w:rsid w:val="005C6719"/>
    <w:rsid w:val="005E433D"/>
    <w:rsid w:val="005F48F1"/>
    <w:rsid w:val="006019A1"/>
    <w:rsid w:val="00602CDB"/>
    <w:rsid w:val="00604CA5"/>
    <w:rsid w:val="00604F8F"/>
    <w:rsid w:val="006106EE"/>
    <w:rsid w:val="006109EE"/>
    <w:rsid w:val="0061162B"/>
    <w:rsid w:val="00615DD3"/>
    <w:rsid w:val="00622933"/>
    <w:rsid w:val="006231FD"/>
    <w:rsid w:val="00624E7B"/>
    <w:rsid w:val="00625EC4"/>
    <w:rsid w:val="00627A48"/>
    <w:rsid w:val="00631C31"/>
    <w:rsid w:val="00633F26"/>
    <w:rsid w:val="00634DA2"/>
    <w:rsid w:val="00635CB6"/>
    <w:rsid w:val="0063616C"/>
    <w:rsid w:val="00640D61"/>
    <w:rsid w:val="006422FD"/>
    <w:rsid w:val="006430BC"/>
    <w:rsid w:val="00644832"/>
    <w:rsid w:val="00645BA3"/>
    <w:rsid w:val="00646221"/>
    <w:rsid w:val="00652B45"/>
    <w:rsid w:val="00652EF1"/>
    <w:rsid w:val="0065544E"/>
    <w:rsid w:val="00655EA3"/>
    <w:rsid w:val="00661ED1"/>
    <w:rsid w:val="00661F6F"/>
    <w:rsid w:val="00662CF9"/>
    <w:rsid w:val="0066469D"/>
    <w:rsid w:val="00664E4F"/>
    <w:rsid w:val="00670119"/>
    <w:rsid w:val="006750D4"/>
    <w:rsid w:val="006817EE"/>
    <w:rsid w:val="0069289C"/>
    <w:rsid w:val="00694E9A"/>
    <w:rsid w:val="00696B81"/>
    <w:rsid w:val="006A02B9"/>
    <w:rsid w:val="006A0491"/>
    <w:rsid w:val="006A166E"/>
    <w:rsid w:val="006A39C6"/>
    <w:rsid w:val="006A7D27"/>
    <w:rsid w:val="006B051E"/>
    <w:rsid w:val="006B4D5B"/>
    <w:rsid w:val="006B52F8"/>
    <w:rsid w:val="006B7D2B"/>
    <w:rsid w:val="006C484C"/>
    <w:rsid w:val="006C6321"/>
    <w:rsid w:val="006D6A39"/>
    <w:rsid w:val="006E17E2"/>
    <w:rsid w:val="006E388E"/>
    <w:rsid w:val="006E4A6E"/>
    <w:rsid w:val="006E7379"/>
    <w:rsid w:val="006F1C8F"/>
    <w:rsid w:val="006F49D5"/>
    <w:rsid w:val="006F7C1B"/>
    <w:rsid w:val="00702632"/>
    <w:rsid w:val="0070546F"/>
    <w:rsid w:val="007054A0"/>
    <w:rsid w:val="00712510"/>
    <w:rsid w:val="00720F7E"/>
    <w:rsid w:val="00723F79"/>
    <w:rsid w:val="00724C8D"/>
    <w:rsid w:val="007314B2"/>
    <w:rsid w:val="00732589"/>
    <w:rsid w:val="00740E1E"/>
    <w:rsid w:val="00742B23"/>
    <w:rsid w:val="00743929"/>
    <w:rsid w:val="00745095"/>
    <w:rsid w:val="007464B1"/>
    <w:rsid w:val="00752314"/>
    <w:rsid w:val="00761059"/>
    <w:rsid w:val="007631B6"/>
    <w:rsid w:val="0076463B"/>
    <w:rsid w:val="007663E4"/>
    <w:rsid w:val="00766633"/>
    <w:rsid w:val="0076756B"/>
    <w:rsid w:val="0078132F"/>
    <w:rsid w:val="007914B0"/>
    <w:rsid w:val="00791729"/>
    <w:rsid w:val="00796912"/>
    <w:rsid w:val="007A40B9"/>
    <w:rsid w:val="007A4240"/>
    <w:rsid w:val="007B5EEC"/>
    <w:rsid w:val="007B63D1"/>
    <w:rsid w:val="007C1594"/>
    <w:rsid w:val="007C436A"/>
    <w:rsid w:val="007C5FF1"/>
    <w:rsid w:val="007C7627"/>
    <w:rsid w:val="007D0E18"/>
    <w:rsid w:val="007D3A01"/>
    <w:rsid w:val="007D6510"/>
    <w:rsid w:val="007E0B80"/>
    <w:rsid w:val="007E26E9"/>
    <w:rsid w:val="007E2F7F"/>
    <w:rsid w:val="007E45FA"/>
    <w:rsid w:val="007E6EFF"/>
    <w:rsid w:val="007F109D"/>
    <w:rsid w:val="007F1B56"/>
    <w:rsid w:val="007F1D28"/>
    <w:rsid w:val="007F536A"/>
    <w:rsid w:val="007F67E6"/>
    <w:rsid w:val="007F7362"/>
    <w:rsid w:val="007F7738"/>
    <w:rsid w:val="00800E81"/>
    <w:rsid w:val="00807C18"/>
    <w:rsid w:val="0081141D"/>
    <w:rsid w:val="008119FA"/>
    <w:rsid w:val="008155EC"/>
    <w:rsid w:val="00816D88"/>
    <w:rsid w:val="0082333C"/>
    <w:rsid w:val="00824E06"/>
    <w:rsid w:val="00827601"/>
    <w:rsid w:val="00831440"/>
    <w:rsid w:val="00831AF0"/>
    <w:rsid w:val="00837D7C"/>
    <w:rsid w:val="00844ED9"/>
    <w:rsid w:val="00845E92"/>
    <w:rsid w:val="008527A8"/>
    <w:rsid w:val="00852C2A"/>
    <w:rsid w:val="008535D1"/>
    <w:rsid w:val="00855772"/>
    <w:rsid w:val="00855EEB"/>
    <w:rsid w:val="008606CB"/>
    <w:rsid w:val="00861B49"/>
    <w:rsid w:val="00861CDF"/>
    <w:rsid w:val="00862B8B"/>
    <w:rsid w:val="0087273F"/>
    <w:rsid w:val="00873CD9"/>
    <w:rsid w:val="00874805"/>
    <w:rsid w:val="00875054"/>
    <w:rsid w:val="008779C6"/>
    <w:rsid w:val="00877D56"/>
    <w:rsid w:val="0088158B"/>
    <w:rsid w:val="008829CA"/>
    <w:rsid w:val="00883F45"/>
    <w:rsid w:val="008868F6"/>
    <w:rsid w:val="00890996"/>
    <w:rsid w:val="008918C2"/>
    <w:rsid w:val="0089190F"/>
    <w:rsid w:val="008A758B"/>
    <w:rsid w:val="008B26D6"/>
    <w:rsid w:val="008B323B"/>
    <w:rsid w:val="008B4850"/>
    <w:rsid w:val="008C221B"/>
    <w:rsid w:val="008C5E3F"/>
    <w:rsid w:val="008C7475"/>
    <w:rsid w:val="008C7BAD"/>
    <w:rsid w:val="008D055F"/>
    <w:rsid w:val="008D45B5"/>
    <w:rsid w:val="008E545F"/>
    <w:rsid w:val="008E7812"/>
    <w:rsid w:val="008F27BA"/>
    <w:rsid w:val="008F46D1"/>
    <w:rsid w:val="00901EBB"/>
    <w:rsid w:val="0090207E"/>
    <w:rsid w:val="00903955"/>
    <w:rsid w:val="0090669E"/>
    <w:rsid w:val="00907164"/>
    <w:rsid w:val="0091003E"/>
    <w:rsid w:val="009108E4"/>
    <w:rsid w:val="009132DE"/>
    <w:rsid w:val="00920BE9"/>
    <w:rsid w:val="009229FA"/>
    <w:rsid w:val="00931235"/>
    <w:rsid w:val="00934864"/>
    <w:rsid w:val="00934BAF"/>
    <w:rsid w:val="0094394A"/>
    <w:rsid w:val="00943CF0"/>
    <w:rsid w:val="0094753A"/>
    <w:rsid w:val="0094761C"/>
    <w:rsid w:val="00952E1B"/>
    <w:rsid w:val="00961FF3"/>
    <w:rsid w:val="00963A04"/>
    <w:rsid w:val="00965BAE"/>
    <w:rsid w:val="00965EEA"/>
    <w:rsid w:val="009715BD"/>
    <w:rsid w:val="00971668"/>
    <w:rsid w:val="00980982"/>
    <w:rsid w:val="0098109C"/>
    <w:rsid w:val="009838EF"/>
    <w:rsid w:val="00984677"/>
    <w:rsid w:val="0099022E"/>
    <w:rsid w:val="0099210B"/>
    <w:rsid w:val="009960BF"/>
    <w:rsid w:val="00996554"/>
    <w:rsid w:val="00997FE6"/>
    <w:rsid w:val="009A29D6"/>
    <w:rsid w:val="009A3C08"/>
    <w:rsid w:val="009A5B9B"/>
    <w:rsid w:val="009A5E8F"/>
    <w:rsid w:val="009B1DC8"/>
    <w:rsid w:val="009B5173"/>
    <w:rsid w:val="009C26D6"/>
    <w:rsid w:val="009C387F"/>
    <w:rsid w:val="009C5AF9"/>
    <w:rsid w:val="009C664C"/>
    <w:rsid w:val="009C774C"/>
    <w:rsid w:val="009D38A6"/>
    <w:rsid w:val="009D3BAA"/>
    <w:rsid w:val="009D6EE4"/>
    <w:rsid w:val="009E3311"/>
    <w:rsid w:val="009E4D88"/>
    <w:rsid w:val="009E7BD0"/>
    <w:rsid w:val="009F19E0"/>
    <w:rsid w:val="009F47F9"/>
    <w:rsid w:val="00A02568"/>
    <w:rsid w:val="00A12109"/>
    <w:rsid w:val="00A12FC0"/>
    <w:rsid w:val="00A17E28"/>
    <w:rsid w:val="00A17EE1"/>
    <w:rsid w:val="00A21373"/>
    <w:rsid w:val="00A2283B"/>
    <w:rsid w:val="00A24EFD"/>
    <w:rsid w:val="00A3080F"/>
    <w:rsid w:val="00A32DB9"/>
    <w:rsid w:val="00A358A4"/>
    <w:rsid w:val="00A36E75"/>
    <w:rsid w:val="00A37C2A"/>
    <w:rsid w:val="00A4195D"/>
    <w:rsid w:val="00A42758"/>
    <w:rsid w:val="00A431F9"/>
    <w:rsid w:val="00A5548F"/>
    <w:rsid w:val="00A57AEF"/>
    <w:rsid w:val="00A623B0"/>
    <w:rsid w:val="00A62589"/>
    <w:rsid w:val="00A627C7"/>
    <w:rsid w:val="00A70E53"/>
    <w:rsid w:val="00A71B44"/>
    <w:rsid w:val="00A722D1"/>
    <w:rsid w:val="00A722F7"/>
    <w:rsid w:val="00A75D84"/>
    <w:rsid w:val="00A7792D"/>
    <w:rsid w:val="00A779B4"/>
    <w:rsid w:val="00A91B85"/>
    <w:rsid w:val="00A93987"/>
    <w:rsid w:val="00A94805"/>
    <w:rsid w:val="00AA0704"/>
    <w:rsid w:val="00AA34C3"/>
    <w:rsid w:val="00AA365B"/>
    <w:rsid w:val="00AA4F39"/>
    <w:rsid w:val="00AB32FD"/>
    <w:rsid w:val="00AB439D"/>
    <w:rsid w:val="00AB4B64"/>
    <w:rsid w:val="00AB664F"/>
    <w:rsid w:val="00AB7A0F"/>
    <w:rsid w:val="00AC36EB"/>
    <w:rsid w:val="00AD7174"/>
    <w:rsid w:val="00AD71D6"/>
    <w:rsid w:val="00AE21F6"/>
    <w:rsid w:val="00AE4926"/>
    <w:rsid w:val="00B07EF7"/>
    <w:rsid w:val="00B11E60"/>
    <w:rsid w:val="00B20506"/>
    <w:rsid w:val="00B27189"/>
    <w:rsid w:val="00B27C9D"/>
    <w:rsid w:val="00B31D96"/>
    <w:rsid w:val="00B325D3"/>
    <w:rsid w:val="00B355DA"/>
    <w:rsid w:val="00B37782"/>
    <w:rsid w:val="00B427A0"/>
    <w:rsid w:val="00B462F1"/>
    <w:rsid w:val="00B46667"/>
    <w:rsid w:val="00B47C9B"/>
    <w:rsid w:val="00B53A4F"/>
    <w:rsid w:val="00B573E7"/>
    <w:rsid w:val="00B64F9F"/>
    <w:rsid w:val="00B729DC"/>
    <w:rsid w:val="00B74DCD"/>
    <w:rsid w:val="00B75049"/>
    <w:rsid w:val="00B75112"/>
    <w:rsid w:val="00B81972"/>
    <w:rsid w:val="00B8792B"/>
    <w:rsid w:val="00B91E6B"/>
    <w:rsid w:val="00B93177"/>
    <w:rsid w:val="00BA3E55"/>
    <w:rsid w:val="00BB21CF"/>
    <w:rsid w:val="00BB751F"/>
    <w:rsid w:val="00BC0A19"/>
    <w:rsid w:val="00BC0CE2"/>
    <w:rsid w:val="00BC32F5"/>
    <w:rsid w:val="00BC45AE"/>
    <w:rsid w:val="00BC6557"/>
    <w:rsid w:val="00BD4AAC"/>
    <w:rsid w:val="00BD627A"/>
    <w:rsid w:val="00BD71DF"/>
    <w:rsid w:val="00BE01F9"/>
    <w:rsid w:val="00BF3CEA"/>
    <w:rsid w:val="00BF3D29"/>
    <w:rsid w:val="00BF60B9"/>
    <w:rsid w:val="00C0150A"/>
    <w:rsid w:val="00C01590"/>
    <w:rsid w:val="00C05C4D"/>
    <w:rsid w:val="00C1310B"/>
    <w:rsid w:val="00C15324"/>
    <w:rsid w:val="00C218EE"/>
    <w:rsid w:val="00C220DE"/>
    <w:rsid w:val="00C2301D"/>
    <w:rsid w:val="00C260ED"/>
    <w:rsid w:val="00C31A34"/>
    <w:rsid w:val="00C35C96"/>
    <w:rsid w:val="00C4047B"/>
    <w:rsid w:val="00C437CD"/>
    <w:rsid w:val="00C437D0"/>
    <w:rsid w:val="00C47594"/>
    <w:rsid w:val="00C47796"/>
    <w:rsid w:val="00C50D0F"/>
    <w:rsid w:val="00C5411A"/>
    <w:rsid w:val="00C6422C"/>
    <w:rsid w:val="00C66F0A"/>
    <w:rsid w:val="00C77B23"/>
    <w:rsid w:val="00C813C3"/>
    <w:rsid w:val="00C8261B"/>
    <w:rsid w:val="00C82B88"/>
    <w:rsid w:val="00C87018"/>
    <w:rsid w:val="00C967F1"/>
    <w:rsid w:val="00CB0AAD"/>
    <w:rsid w:val="00CB63EA"/>
    <w:rsid w:val="00CC067B"/>
    <w:rsid w:val="00CC2FE1"/>
    <w:rsid w:val="00CC7140"/>
    <w:rsid w:val="00CD112C"/>
    <w:rsid w:val="00CD1269"/>
    <w:rsid w:val="00CD2B4A"/>
    <w:rsid w:val="00CD5459"/>
    <w:rsid w:val="00CF0DAB"/>
    <w:rsid w:val="00CF29A5"/>
    <w:rsid w:val="00CF3761"/>
    <w:rsid w:val="00CF5D69"/>
    <w:rsid w:val="00D03419"/>
    <w:rsid w:val="00D042DF"/>
    <w:rsid w:val="00D05AF5"/>
    <w:rsid w:val="00D14F20"/>
    <w:rsid w:val="00D21A74"/>
    <w:rsid w:val="00D22C66"/>
    <w:rsid w:val="00D24973"/>
    <w:rsid w:val="00D26FA3"/>
    <w:rsid w:val="00D32F99"/>
    <w:rsid w:val="00D33170"/>
    <w:rsid w:val="00D364EB"/>
    <w:rsid w:val="00D37202"/>
    <w:rsid w:val="00D40F87"/>
    <w:rsid w:val="00D43222"/>
    <w:rsid w:val="00D442CD"/>
    <w:rsid w:val="00D47199"/>
    <w:rsid w:val="00D51BDA"/>
    <w:rsid w:val="00D52ED7"/>
    <w:rsid w:val="00D53E6D"/>
    <w:rsid w:val="00D55932"/>
    <w:rsid w:val="00D569E4"/>
    <w:rsid w:val="00D61AB8"/>
    <w:rsid w:val="00D620A1"/>
    <w:rsid w:val="00D67FFC"/>
    <w:rsid w:val="00D74C9A"/>
    <w:rsid w:val="00D80037"/>
    <w:rsid w:val="00D82DA6"/>
    <w:rsid w:val="00D9433F"/>
    <w:rsid w:val="00DA128F"/>
    <w:rsid w:val="00DA6457"/>
    <w:rsid w:val="00DB7A4B"/>
    <w:rsid w:val="00DC355B"/>
    <w:rsid w:val="00DC4CD0"/>
    <w:rsid w:val="00DC5477"/>
    <w:rsid w:val="00DD7C01"/>
    <w:rsid w:val="00DE144A"/>
    <w:rsid w:val="00DF1519"/>
    <w:rsid w:val="00DF1E86"/>
    <w:rsid w:val="00E02B75"/>
    <w:rsid w:val="00E0396D"/>
    <w:rsid w:val="00E06C0C"/>
    <w:rsid w:val="00E10056"/>
    <w:rsid w:val="00E205AA"/>
    <w:rsid w:val="00E215A9"/>
    <w:rsid w:val="00E23F43"/>
    <w:rsid w:val="00E30B8C"/>
    <w:rsid w:val="00E30E73"/>
    <w:rsid w:val="00E3165F"/>
    <w:rsid w:val="00E32A85"/>
    <w:rsid w:val="00E41895"/>
    <w:rsid w:val="00E43CFC"/>
    <w:rsid w:val="00E45F25"/>
    <w:rsid w:val="00E47BF2"/>
    <w:rsid w:val="00E50079"/>
    <w:rsid w:val="00E54C11"/>
    <w:rsid w:val="00E55A2C"/>
    <w:rsid w:val="00E55A6B"/>
    <w:rsid w:val="00E55C43"/>
    <w:rsid w:val="00E6017B"/>
    <w:rsid w:val="00E62315"/>
    <w:rsid w:val="00E771CF"/>
    <w:rsid w:val="00E82E59"/>
    <w:rsid w:val="00E943F5"/>
    <w:rsid w:val="00E94D53"/>
    <w:rsid w:val="00EA0DE9"/>
    <w:rsid w:val="00EA2184"/>
    <w:rsid w:val="00EA3380"/>
    <w:rsid w:val="00EB1ABD"/>
    <w:rsid w:val="00EB1C35"/>
    <w:rsid w:val="00EB2FCF"/>
    <w:rsid w:val="00EB62AE"/>
    <w:rsid w:val="00EB7869"/>
    <w:rsid w:val="00EC15AB"/>
    <w:rsid w:val="00EC1629"/>
    <w:rsid w:val="00EC1ED6"/>
    <w:rsid w:val="00EC296E"/>
    <w:rsid w:val="00EC535F"/>
    <w:rsid w:val="00EC5BE4"/>
    <w:rsid w:val="00ED2AB2"/>
    <w:rsid w:val="00EE3DEE"/>
    <w:rsid w:val="00EE5919"/>
    <w:rsid w:val="00EE5ED8"/>
    <w:rsid w:val="00EE67A7"/>
    <w:rsid w:val="00EF4464"/>
    <w:rsid w:val="00EF4A2F"/>
    <w:rsid w:val="00F00366"/>
    <w:rsid w:val="00F02FB7"/>
    <w:rsid w:val="00F03CA4"/>
    <w:rsid w:val="00F0519E"/>
    <w:rsid w:val="00F053E2"/>
    <w:rsid w:val="00F05777"/>
    <w:rsid w:val="00F07C53"/>
    <w:rsid w:val="00F1144C"/>
    <w:rsid w:val="00F1167B"/>
    <w:rsid w:val="00F11832"/>
    <w:rsid w:val="00F121F1"/>
    <w:rsid w:val="00F13DF3"/>
    <w:rsid w:val="00F14447"/>
    <w:rsid w:val="00F15FC7"/>
    <w:rsid w:val="00F16745"/>
    <w:rsid w:val="00F2018A"/>
    <w:rsid w:val="00F26F9A"/>
    <w:rsid w:val="00F27094"/>
    <w:rsid w:val="00F332F9"/>
    <w:rsid w:val="00F36FAF"/>
    <w:rsid w:val="00F37205"/>
    <w:rsid w:val="00F44200"/>
    <w:rsid w:val="00F4429F"/>
    <w:rsid w:val="00F50602"/>
    <w:rsid w:val="00F520AF"/>
    <w:rsid w:val="00F61749"/>
    <w:rsid w:val="00F63549"/>
    <w:rsid w:val="00F6445A"/>
    <w:rsid w:val="00F664DD"/>
    <w:rsid w:val="00F901AA"/>
    <w:rsid w:val="00F945AE"/>
    <w:rsid w:val="00FB1644"/>
    <w:rsid w:val="00FB2C99"/>
    <w:rsid w:val="00FC1A80"/>
    <w:rsid w:val="00FC3EDB"/>
    <w:rsid w:val="00FD05A5"/>
    <w:rsid w:val="00FD0C53"/>
    <w:rsid w:val="00FD142A"/>
    <w:rsid w:val="00FD144F"/>
    <w:rsid w:val="00FD2093"/>
    <w:rsid w:val="00FD2AF0"/>
    <w:rsid w:val="00FD3187"/>
    <w:rsid w:val="00FD3DB5"/>
    <w:rsid w:val="00FD652C"/>
    <w:rsid w:val="00FD76C2"/>
    <w:rsid w:val="00FE3574"/>
    <w:rsid w:val="00FE55A5"/>
    <w:rsid w:val="00FE5EBF"/>
    <w:rsid w:val="00FE7242"/>
    <w:rsid w:val="00FF64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068927"/>
  <w15:docId w15:val="{B982CE77-7489-4549-A2E8-EA8C95F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A2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3C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3CF0"/>
  </w:style>
  <w:style w:type="paragraph" w:styleId="Pidipagina">
    <w:name w:val="footer"/>
    <w:basedOn w:val="Normale"/>
    <w:link w:val="PidipaginaCarattere"/>
    <w:unhideWhenUsed/>
    <w:rsid w:val="00943CF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43CF0"/>
  </w:style>
  <w:style w:type="paragraph" w:styleId="NormaleWeb">
    <w:name w:val="Normal (Web)"/>
    <w:basedOn w:val="Normale"/>
    <w:uiPriority w:val="99"/>
    <w:unhideWhenUsed/>
    <w:rsid w:val="00030E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30E3C"/>
    <w:rPr>
      <w:color w:val="0563C1" w:themeColor="hyperlink"/>
      <w:u w:val="single"/>
    </w:rPr>
  </w:style>
  <w:style w:type="character" w:customStyle="1" w:styleId="Menzionenonrisolta1">
    <w:name w:val="Menzione non risolta1"/>
    <w:basedOn w:val="Carpredefinitoparagrafo"/>
    <w:uiPriority w:val="99"/>
    <w:semiHidden/>
    <w:unhideWhenUsed/>
    <w:rsid w:val="00030E3C"/>
    <w:rPr>
      <w:color w:val="605E5C"/>
      <w:shd w:val="clear" w:color="auto" w:fill="E1DFDD"/>
    </w:rPr>
  </w:style>
  <w:style w:type="character" w:customStyle="1" w:styleId="Numeropagina1">
    <w:name w:val="Numero pagina1"/>
    <w:rsid w:val="009C5AF9"/>
    <w:rPr>
      <w:lang w:val="it-IT"/>
    </w:rPr>
  </w:style>
  <w:style w:type="paragraph" w:customStyle="1" w:styleId="Default">
    <w:name w:val="Default"/>
    <w:basedOn w:val="Normale"/>
    <w:rsid w:val="009C5AF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Paragrafoelenco">
    <w:name w:val="List Paragraph"/>
    <w:basedOn w:val="Normale"/>
    <w:qFormat/>
    <w:rsid w:val="001B7693"/>
    <w:pPr>
      <w:ind w:left="720"/>
      <w:contextualSpacing/>
    </w:pPr>
  </w:style>
  <w:style w:type="paragraph" w:styleId="Testofumetto">
    <w:name w:val="Balloon Text"/>
    <w:basedOn w:val="Normale"/>
    <w:link w:val="TestofumettoCarattere"/>
    <w:uiPriority w:val="99"/>
    <w:semiHidden/>
    <w:unhideWhenUsed/>
    <w:rsid w:val="001C55D4"/>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C55D4"/>
    <w:rPr>
      <w:rFonts w:ascii="Lucida Grande" w:hAnsi="Lucida Grande"/>
      <w:sz w:val="18"/>
      <w:szCs w:val="18"/>
    </w:rPr>
  </w:style>
  <w:style w:type="table" w:styleId="Grigliatabella">
    <w:name w:val="Table Grid"/>
    <w:basedOn w:val="Tabellanormale"/>
    <w:uiPriority w:val="39"/>
    <w:rsid w:val="00B3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414291"/>
    <w:rPr>
      <w:color w:val="605E5C"/>
      <w:shd w:val="clear" w:color="auto" w:fill="E1DFDD"/>
    </w:rPr>
  </w:style>
  <w:style w:type="character" w:styleId="Enfasicorsivo">
    <w:name w:val="Emphasis"/>
    <w:basedOn w:val="Carpredefinitoparagrafo"/>
    <w:uiPriority w:val="20"/>
    <w:qFormat/>
    <w:rsid w:val="00A62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894">
      <w:bodyDiv w:val="1"/>
      <w:marLeft w:val="0"/>
      <w:marRight w:val="0"/>
      <w:marTop w:val="0"/>
      <w:marBottom w:val="0"/>
      <w:divBdr>
        <w:top w:val="none" w:sz="0" w:space="0" w:color="auto"/>
        <w:left w:val="none" w:sz="0" w:space="0" w:color="auto"/>
        <w:bottom w:val="none" w:sz="0" w:space="0" w:color="auto"/>
        <w:right w:val="none" w:sz="0" w:space="0" w:color="auto"/>
      </w:divBdr>
    </w:div>
    <w:div w:id="86580966">
      <w:bodyDiv w:val="1"/>
      <w:marLeft w:val="0"/>
      <w:marRight w:val="0"/>
      <w:marTop w:val="0"/>
      <w:marBottom w:val="0"/>
      <w:divBdr>
        <w:top w:val="none" w:sz="0" w:space="0" w:color="auto"/>
        <w:left w:val="none" w:sz="0" w:space="0" w:color="auto"/>
        <w:bottom w:val="none" w:sz="0" w:space="0" w:color="auto"/>
        <w:right w:val="none" w:sz="0" w:space="0" w:color="auto"/>
      </w:divBdr>
      <w:divsChild>
        <w:div w:id="360253163">
          <w:marLeft w:val="0"/>
          <w:marRight w:val="0"/>
          <w:marTop w:val="0"/>
          <w:marBottom w:val="0"/>
          <w:divBdr>
            <w:top w:val="none" w:sz="0" w:space="0" w:color="auto"/>
            <w:left w:val="none" w:sz="0" w:space="0" w:color="auto"/>
            <w:bottom w:val="none" w:sz="0" w:space="0" w:color="auto"/>
            <w:right w:val="none" w:sz="0" w:space="0" w:color="auto"/>
          </w:divBdr>
        </w:div>
        <w:div w:id="1791128119">
          <w:marLeft w:val="0"/>
          <w:marRight w:val="0"/>
          <w:marTop w:val="0"/>
          <w:marBottom w:val="0"/>
          <w:divBdr>
            <w:top w:val="none" w:sz="0" w:space="0" w:color="auto"/>
            <w:left w:val="none" w:sz="0" w:space="0" w:color="auto"/>
            <w:bottom w:val="none" w:sz="0" w:space="0" w:color="auto"/>
            <w:right w:val="none" w:sz="0" w:space="0" w:color="auto"/>
          </w:divBdr>
        </w:div>
        <w:div w:id="1193768754">
          <w:marLeft w:val="0"/>
          <w:marRight w:val="0"/>
          <w:marTop w:val="0"/>
          <w:marBottom w:val="0"/>
          <w:divBdr>
            <w:top w:val="none" w:sz="0" w:space="0" w:color="auto"/>
            <w:left w:val="none" w:sz="0" w:space="0" w:color="auto"/>
            <w:bottom w:val="none" w:sz="0" w:space="0" w:color="auto"/>
            <w:right w:val="none" w:sz="0" w:space="0" w:color="auto"/>
          </w:divBdr>
        </w:div>
        <w:div w:id="1412431949">
          <w:marLeft w:val="0"/>
          <w:marRight w:val="0"/>
          <w:marTop w:val="0"/>
          <w:marBottom w:val="0"/>
          <w:divBdr>
            <w:top w:val="none" w:sz="0" w:space="0" w:color="auto"/>
            <w:left w:val="none" w:sz="0" w:space="0" w:color="auto"/>
            <w:bottom w:val="none" w:sz="0" w:space="0" w:color="auto"/>
            <w:right w:val="none" w:sz="0" w:space="0" w:color="auto"/>
          </w:divBdr>
        </w:div>
      </w:divsChild>
    </w:div>
    <w:div w:id="204410638">
      <w:bodyDiv w:val="1"/>
      <w:marLeft w:val="0"/>
      <w:marRight w:val="0"/>
      <w:marTop w:val="0"/>
      <w:marBottom w:val="0"/>
      <w:divBdr>
        <w:top w:val="none" w:sz="0" w:space="0" w:color="auto"/>
        <w:left w:val="none" w:sz="0" w:space="0" w:color="auto"/>
        <w:bottom w:val="none" w:sz="0" w:space="0" w:color="auto"/>
        <w:right w:val="none" w:sz="0" w:space="0" w:color="auto"/>
      </w:divBdr>
      <w:divsChild>
        <w:div w:id="22095452">
          <w:marLeft w:val="0"/>
          <w:marRight w:val="0"/>
          <w:marTop w:val="0"/>
          <w:marBottom w:val="0"/>
          <w:divBdr>
            <w:top w:val="none" w:sz="0" w:space="0" w:color="auto"/>
            <w:left w:val="none" w:sz="0" w:space="0" w:color="auto"/>
            <w:bottom w:val="none" w:sz="0" w:space="0" w:color="auto"/>
            <w:right w:val="none" w:sz="0" w:space="0" w:color="auto"/>
          </w:divBdr>
        </w:div>
        <w:div w:id="37365349">
          <w:marLeft w:val="0"/>
          <w:marRight w:val="0"/>
          <w:marTop w:val="0"/>
          <w:marBottom w:val="0"/>
          <w:divBdr>
            <w:top w:val="none" w:sz="0" w:space="0" w:color="auto"/>
            <w:left w:val="none" w:sz="0" w:space="0" w:color="auto"/>
            <w:bottom w:val="none" w:sz="0" w:space="0" w:color="auto"/>
            <w:right w:val="none" w:sz="0" w:space="0" w:color="auto"/>
          </w:divBdr>
        </w:div>
        <w:div w:id="457187175">
          <w:marLeft w:val="0"/>
          <w:marRight w:val="0"/>
          <w:marTop w:val="0"/>
          <w:marBottom w:val="0"/>
          <w:divBdr>
            <w:top w:val="none" w:sz="0" w:space="0" w:color="auto"/>
            <w:left w:val="none" w:sz="0" w:space="0" w:color="auto"/>
            <w:bottom w:val="none" w:sz="0" w:space="0" w:color="auto"/>
            <w:right w:val="none" w:sz="0" w:space="0" w:color="auto"/>
          </w:divBdr>
        </w:div>
        <w:div w:id="638344005">
          <w:marLeft w:val="0"/>
          <w:marRight w:val="0"/>
          <w:marTop w:val="0"/>
          <w:marBottom w:val="0"/>
          <w:divBdr>
            <w:top w:val="none" w:sz="0" w:space="0" w:color="auto"/>
            <w:left w:val="none" w:sz="0" w:space="0" w:color="auto"/>
            <w:bottom w:val="none" w:sz="0" w:space="0" w:color="auto"/>
            <w:right w:val="none" w:sz="0" w:space="0" w:color="auto"/>
          </w:divBdr>
        </w:div>
        <w:div w:id="823470222">
          <w:marLeft w:val="0"/>
          <w:marRight w:val="0"/>
          <w:marTop w:val="0"/>
          <w:marBottom w:val="0"/>
          <w:divBdr>
            <w:top w:val="none" w:sz="0" w:space="0" w:color="auto"/>
            <w:left w:val="none" w:sz="0" w:space="0" w:color="auto"/>
            <w:bottom w:val="none" w:sz="0" w:space="0" w:color="auto"/>
            <w:right w:val="none" w:sz="0" w:space="0" w:color="auto"/>
          </w:divBdr>
          <w:divsChild>
            <w:div w:id="1991597227">
              <w:marLeft w:val="0"/>
              <w:marRight w:val="0"/>
              <w:marTop w:val="0"/>
              <w:marBottom w:val="0"/>
              <w:divBdr>
                <w:top w:val="none" w:sz="0" w:space="0" w:color="auto"/>
                <w:left w:val="none" w:sz="0" w:space="0" w:color="auto"/>
                <w:bottom w:val="none" w:sz="0" w:space="0" w:color="auto"/>
                <w:right w:val="none" w:sz="0" w:space="0" w:color="auto"/>
              </w:divBdr>
            </w:div>
          </w:divsChild>
        </w:div>
        <w:div w:id="1119883272">
          <w:marLeft w:val="0"/>
          <w:marRight w:val="0"/>
          <w:marTop w:val="0"/>
          <w:marBottom w:val="0"/>
          <w:divBdr>
            <w:top w:val="none" w:sz="0" w:space="0" w:color="auto"/>
            <w:left w:val="none" w:sz="0" w:space="0" w:color="auto"/>
            <w:bottom w:val="none" w:sz="0" w:space="0" w:color="auto"/>
            <w:right w:val="none" w:sz="0" w:space="0" w:color="auto"/>
          </w:divBdr>
        </w:div>
        <w:div w:id="1984387800">
          <w:marLeft w:val="0"/>
          <w:marRight w:val="0"/>
          <w:marTop w:val="0"/>
          <w:marBottom w:val="0"/>
          <w:divBdr>
            <w:top w:val="none" w:sz="0" w:space="0" w:color="auto"/>
            <w:left w:val="none" w:sz="0" w:space="0" w:color="auto"/>
            <w:bottom w:val="none" w:sz="0" w:space="0" w:color="auto"/>
            <w:right w:val="none" w:sz="0" w:space="0" w:color="auto"/>
          </w:divBdr>
        </w:div>
      </w:divsChild>
    </w:div>
    <w:div w:id="317733336">
      <w:bodyDiv w:val="1"/>
      <w:marLeft w:val="0"/>
      <w:marRight w:val="0"/>
      <w:marTop w:val="0"/>
      <w:marBottom w:val="0"/>
      <w:divBdr>
        <w:top w:val="none" w:sz="0" w:space="0" w:color="auto"/>
        <w:left w:val="none" w:sz="0" w:space="0" w:color="auto"/>
        <w:bottom w:val="none" w:sz="0" w:space="0" w:color="auto"/>
        <w:right w:val="none" w:sz="0" w:space="0" w:color="auto"/>
      </w:divBdr>
    </w:div>
    <w:div w:id="557328076">
      <w:bodyDiv w:val="1"/>
      <w:marLeft w:val="0"/>
      <w:marRight w:val="0"/>
      <w:marTop w:val="0"/>
      <w:marBottom w:val="0"/>
      <w:divBdr>
        <w:top w:val="none" w:sz="0" w:space="0" w:color="auto"/>
        <w:left w:val="none" w:sz="0" w:space="0" w:color="auto"/>
        <w:bottom w:val="none" w:sz="0" w:space="0" w:color="auto"/>
        <w:right w:val="none" w:sz="0" w:space="0" w:color="auto"/>
      </w:divBdr>
    </w:div>
    <w:div w:id="703553241">
      <w:bodyDiv w:val="1"/>
      <w:marLeft w:val="0"/>
      <w:marRight w:val="0"/>
      <w:marTop w:val="0"/>
      <w:marBottom w:val="0"/>
      <w:divBdr>
        <w:top w:val="none" w:sz="0" w:space="0" w:color="auto"/>
        <w:left w:val="none" w:sz="0" w:space="0" w:color="auto"/>
        <w:bottom w:val="none" w:sz="0" w:space="0" w:color="auto"/>
        <w:right w:val="none" w:sz="0" w:space="0" w:color="auto"/>
      </w:divBdr>
    </w:div>
    <w:div w:id="792794976">
      <w:bodyDiv w:val="1"/>
      <w:marLeft w:val="0"/>
      <w:marRight w:val="0"/>
      <w:marTop w:val="0"/>
      <w:marBottom w:val="0"/>
      <w:divBdr>
        <w:top w:val="none" w:sz="0" w:space="0" w:color="auto"/>
        <w:left w:val="none" w:sz="0" w:space="0" w:color="auto"/>
        <w:bottom w:val="none" w:sz="0" w:space="0" w:color="auto"/>
        <w:right w:val="none" w:sz="0" w:space="0" w:color="auto"/>
      </w:divBdr>
    </w:div>
    <w:div w:id="870453214">
      <w:bodyDiv w:val="1"/>
      <w:marLeft w:val="0"/>
      <w:marRight w:val="0"/>
      <w:marTop w:val="0"/>
      <w:marBottom w:val="0"/>
      <w:divBdr>
        <w:top w:val="none" w:sz="0" w:space="0" w:color="auto"/>
        <w:left w:val="none" w:sz="0" w:space="0" w:color="auto"/>
        <w:bottom w:val="none" w:sz="0" w:space="0" w:color="auto"/>
        <w:right w:val="none" w:sz="0" w:space="0" w:color="auto"/>
      </w:divBdr>
    </w:div>
    <w:div w:id="1462655277">
      <w:bodyDiv w:val="1"/>
      <w:marLeft w:val="0"/>
      <w:marRight w:val="0"/>
      <w:marTop w:val="0"/>
      <w:marBottom w:val="0"/>
      <w:divBdr>
        <w:top w:val="none" w:sz="0" w:space="0" w:color="auto"/>
        <w:left w:val="none" w:sz="0" w:space="0" w:color="auto"/>
        <w:bottom w:val="none" w:sz="0" w:space="0" w:color="auto"/>
        <w:right w:val="none" w:sz="0" w:space="0" w:color="auto"/>
      </w:divBdr>
    </w:div>
    <w:div w:id="1478107800">
      <w:bodyDiv w:val="1"/>
      <w:marLeft w:val="0"/>
      <w:marRight w:val="0"/>
      <w:marTop w:val="0"/>
      <w:marBottom w:val="0"/>
      <w:divBdr>
        <w:top w:val="none" w:sz="0" w:space="0" w:color="auto"/>
        <w:left w:val="none" w:sz="0" w:space="0" w:color="auto"/>
        <w:bottom w:val="none" w:sz="0" w:space="0" w:color="auto"/>
        <w:right w:val="none" w:sz="0" w:space="0" w:color="auto"/>
      </w:divBdr>
    </w:div>
    <w:div w:id="1533424264">
      <w:bodyDiv w:val="1"/>
      <w:marLeft w:val="0"/>
      <w:marRight w:val="0"/>
      <w:marTop w:val="0"/>
      <w:marBottom w:val="0"/>
      <w:divBdr>
        <w:top w:val="none" w:sz="0" w:space="0" w:color="auto"/>
        <w:left w:val="none" w:sz="0" w:space="0" w:color="auto"/>
        <w:bottom w:val="none" w:sz="0" w:space="0" w:color="auto"/>
        <w:right w:val="none" w:sz="0" w:space="0" w:color="auto"/>
      </w:divBdr>
    </w:div>
    <w:div w:id="1669558536">
      <w:bodyDiv w:val="1"/>
      <w:marLeft w:val="0"/>
      <w:marRight w:val="0"/>
      <w:marTop w:val="0"/>
      <w:marBottom w:val="0"/>
      <w:divBdr>
        <w:top w:val="none" w:sz="0" w:space="0" w:color="auto"/>
        <w:left w:val="none" w:sz="0" w:space="0" w:color="auto"/>
        <w:bottom w:val="none" w:sz="0" w:space="0" w:color="auto"/>
        <w:right w:val="none" w:sz="0" w:space="0" w:color="auto"/>
      </w:divBdr>
    </w:div>
    <w:div w:id="1690445369">
      <w:bodyDiv w:val="1"/>
      <w:marLeft w:val="0"/>
      <w:marRight w:val="0"/>
      <w:marTop w:val="0"/>
      <w:marBottom w:val="0"/>
      <w:divBdr>
        <w:top w:val="none" w:sz="0" w:space="0" w:color="auto"/>
        <w:left w:val="none" w:sz="0" w:space="0" w:color="auto"/>
        <w:bottom w:val="none" w:sz="0" w:space="0" w:color="auto"/>
        <w:right w:val="none" w:sz="0" w:space="0" w:color="auto"/>
      </w:divBdr>
    </w:div>
    <w:div w:id="1694189768">
      <w:bodyDiv w:val="1"/>
      <w:marLeft w:val="0"/>
      <w:marRight w:val="0"/>
      <w:marTop w:val="0"/>
      <w:marBottom w:val="0"/>
      <w:divBdr>
        <w:top w:val="none" w:sz="0" w:space="0" w:color="auto"/>
        <w:left w:val="none" w:sz="0" w:space="0" w:color="auto"/>
        <w:bottom w:val="none" w:sz="0" w:space="0" w:color="auto"/>
        <w:right w:val="none" w:sz="0" w:space="0" w:color="auto"/>
      </w:divBdr>
    </w:div>
    <w:div w:id="1702822599">
      <w:bodyDiv w:val="1"/>
      <w:marLeft w:val="0"/>
      <w:marRight w:val="0"/>
      <w:marTop w:val="0"/>
      <w:marBottom w:val="0"/>
      <w:divBdr>
        <w:top w:val="none" w:sz="0" w:space="0" w:color="auto"/>
        <w:left w:val="none" w:sz="0" w:space="0" w:color="auto"/>
        <w:bottom w:val="none" w:sz="0" w:space="0" w:color="auto"/>
        <w:right w:val="none" w:sz="0" w:space="0" w:color="auto"/>
      </w:divBdr>
    </w:div>
    <w:div w:id="1783987116">
      <w:bodyDiv w:val="1"/>
      <w:marLeft w:val="0"/>
      <w:marRight w:val="0"/>
      <w:marTop w:val="0"/>
      <w:marBottom w:val="0"/>
      <w:divBdr>
        <w:top w:val="none" w:sz="0" w:space="0" w:color="auto"/>
        <w:left w:val="none" w:sz="0" w:space="0" w:color="auto"/>
        <w:bottom w:val="none" w:sz="0" w:space="0" w:color="auto"/>
        <w:right w:val="none" w:sz="0" w:space="0" w:color="auto"/>
      </w:divBdr>
    </w:div>
    <w:div w:id="1828787401">
      <w:bodyDiv w:val="1"/>
      <w:marLeft w:val="0"/>
      <w:marRight w:val="0"/>
      <w:marTop w:val="0"/>
      <w:marBottom w:val="0"/>
      <w:divBdr>
        <w:top w:val="none" w:sz="0" w:space="0" w:color="auto"/>
        <w:left w:val="none" w:sz="0" w:space="0" w:color="auto"/>
        <w:bottom w:val="none" w:sz="0" w:space="0" w:color="auto"/>
        <w:right w:val="none" w:sz="0" w:space="0" w:color="auto"/>
      </w:divBdr>
    </w:div>
    <w:div w:id="1840730840">
      <w:bodyDiv w:val="1"/>
      <w:marLeft w:val="0"/>
      <w:marRight w:val="0"/>
      <w:marTop w:val="0"/>
      <w:marBottom w:val="0"/>
      <w:divBdr>
        <w:top w:val="none" w:sz="0" w:space="0" w:color="auto"/>
        <w:left w:val="none" w:sz="0" w:space="0" w:color="auto"/>
        <w:bottom w:val="none" w:sz="0" w:space="0" w:color="auto"/>
        <w:right w:val="none" w:sz="0" w:space="0" w:color="auto"/>
      </w:divBdr>
    </w:div>
    <w:div w:id="1909877752">
      <w:bodyDiv w:val="1"/>
      <w:marLeft w:val="0"/>
      <w:marRight w:val="0"/>
      <w:marTop w:val="0"/>
      <w:marBottom w:val="0"/>
      <w:divBdr>
        <w:top w:val="none" w:sz="0" w:space="0" w:color="auto"/>
        <w:left w:val="none" w:sz="0" w:space="0" w:color="auto"/>
        <w:bottom w:val="none" w:sz="0" w:space="0" w:color="auto"/>
        <w:right w:val="none" w:sz="0" w:space="0" w:color="auto"/>
      </w:divBdr>
    </w:div>
    <w:div w:id="1943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ndazionescuolapatrimonio.it/categoria/edito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stsocial xmlns="f5e8f194-fd0c-455e-a29d-bacc5d246b8f">Scelta 1</Postsocial>
    <lcf76f155ced4ddcb4097134ff3c332f xmlns="f5e8f194-fd0c-455e-a29d-bacc5d246b8f">
      <Terms xmlns="http://schemas.microsoft.com/office/infopath/2007/PartnerControls"/>
    </lcf76f155ced4ddcb4097134ff3c332f>
    <TaxCatchAll xmlns="a7a56569-9ccb-4f15-be80-6188b3cd3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9E498918CB324E98E5573981D37AEA" ma:contentTypeVersion="16" ma:contentTypeDescription="Create a new document." ma:contentTypeScope="" ma:versionID="c8f25827d09766b5415d3611861eccb9">
  <xsd:schema xmlns:xsd="http://www.w3.org/2001/XMLSchema" xmlns:xs="http://www.w3.org/2001/XMLSchema" xmlns:p="http://schemas.microsoft.com/office/2006/metadata/properties" xmlns:ns2="a7a56569-9ccb-4f15-be80-6188b3cd3d76" xmlns:ns3="f5e8f194-fd0c-455e-a29d-bacc5d246b8f" targetNamespace="http://schemas.microsoft.com/office/2006/metadata/properties" ma:root="true" ma:fieldsID="a102c90cad4d7bc9a213802e17081dcf" ns2:_="" ns3:_="">
    <xsd:import namespace="a7a56569-9ccb-4f15-be80-6188b3cd3d76"/>
    <xsd:import namespace="f5e8f194-fd0c-455e-a29d-bacc5d246b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Postsoc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56569-9ccb-4f15-be80-6188b3cd3d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fb3d0e-05b0-43a9-b116-6953a1a5b75a}" ma:internalName="TaxCatchAll" ma:showField="CatchAllData" ma:web="a7a56569-9ccb-4f15-be80-6188b3cd3d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e8f194-fd0c-455e-a29d-bacc5d246b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2ac143-d503-4616-895c-7787b0abc9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Postsocial" ma:index="23" nillable="true" ma:displayName="Post social" ma:default="Scelta 1" ma:format="Dropdown" ma:internalName="Postsocial">
      <xsd:simpleType>
        <xsd:restriction base="dms:Choice">
          <xsd:enumeration value="Scelta 1"/>
          <xsd:enumeration value="Scelta 2"/>
          <xsd:enumeration value="Scelta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DF30A-BAA3-1C4D-A8D7-84DD59027198}">
  <ds:schemaRefs>
    <ds:schemaRef ds:uri="http://schemas.openxmlformats.org/officeDocument/2006/bibliography"/>
  </ds:schemaRefs>
</ds:datastoreItem>
</file>

<file path=customXml/itemProps2.xml><?xml version="1.0" encoding="utf-8"?>
<ds:datastoreItem xmlns:ds="http://schemas.openxmlformats.org/officeDocument/2006/customXml" ds:itemID="{84E1E1C4-CA57-4F02-950C-79040413B220}">
  <ds:schemaRefs>
    <ds:schemaRef ds:uri="http://schemas.microsoft.com/office/2006/metadata/properties"/>
    <ds:schemaRef ds:uri="http://schemas.microsoft.com/office/infopath/2007/PartnerControls"/>
    <ds:schemaRef ds:uri="f5e8f194-fd0c-455e-a29d-bacc5d246b8f"/>
    <ds:schemaRef ds:uri="a7a56569-9ccb-4f15-be80-6188b3cd3d76"/>
  </ds:schemaRefs>
</ds:datastoreItem>
</file>

<file path=customXml/itemProps3.xml><?xml version="1.0" encoding="utf-8"?>
<ds:datastoreItem xmlns:ds="http://schemas.openxmlformats.org/officeDocument/2006/customXml" ds:itemID="{D419FFB4-2310-45DA-B556-7DFCBF863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56569-9ccb-4f15-be80-6188b3cd3d76"/>
    <ds:schemaRef ds:uri="f5e8f194-fd0c-455e-a29d-bacc5d246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B8AAB-0610-4320-AAC3-1FE39A137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Pages>
  <Words>1388</Words>
  <Characters>7917</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dei beni e delle attività culturali e del turismo Fondazione</dc:creator>
  <cp:keywords/>
  <dc:description/>
  <cp:lastModifiedBy>Giulia Carcani</cp:lastModifiedBy>
  <cp:revision>19</cp:revision>
  <cp:lastPrinted>2025-06-03T14:50:00Z</cp:lastPrinted>
  <dcterms:created xsi:type="dcterms:W3CDTF">2025-05-30T09:25:00Z</dcterms:created>
  <dcterms:modified xsi:type="dcterms:W3CDTF">2025-06-04T07:28:00Z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0x0101007D9E498918CB324E98E5573981D37AEA</vt:lpwstr>
  </property>
</Properties>
</file>